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88FDB" w14:textId="77777777" w:rsidR="00587C3D" w:rsidRPr="00406C45" w:rsidRDefault="00587C3D" w:rsidP="00587C3D">
      <w:pPr>
        <w:spacing w:after="0" w:line="240" w:lineRule="auto"/>
        <w:ind w:left="284" w:hanging="284"/>
        <w:jc w:val="both"/>
        <w:rPr>
          <w:rFonts w:ascii="Arial" w:hAnsi="Arial" w:cs="Arial"/>
        </w:rPr>
      </w:pPr>
    </w:p>
    <w:p w14:paraId="1CB39CE7" w14:textId="77777777" w:rsidR="00587C3D" w:rsidRPr="00406C45" w:rsidRDefault="00587C3D" w:rsidP="00587C3D">
      <w:pPr>
        <w:spacing w:after="0" w:line="240" w:lineRule="auto"/>
        <w:jc w:val="center"/>
        <w:rPr>
          <w:rFonts w:ascii="Verdana" w:hAnsi="Verdana" w:cs="Times New Roman"/>
          <w:b/>
          <w:noProof/>
          <w:sz w:val="20"/>
          <w:szCs w:val="20"/>
        </w:rPr>
      </w:pPr>
      <w:r w:rsidRPr="00406C45">
        <w:rPr>
          <w:rFonts w:ascii="Verdana" w:hAnsi="Verdana" w:cs="Times New Roman"/>
          <w:b/>
          <w:sz w:val="20"/>
          <w:szCs w:val="20"/>
        </w:rPr>
        <w:t>§ 17</w:t>
      </w:r>
      <w:r w:rsidRPr="00406C45">
        <w:rPr>
          <w:rFonts w:ascii="Verdana" w:hAnsi="Verdana" w:cs="Times New Roman"/>
          <w:b/>
          <w:noProof/>
          <w:sz w:val="20"/>
          <w:szCs w:val="20"/>
        </w:rPr>
        <w:t xml:space="preserve"> </w:t>
      </w:r>
    </w:p>
    <w:p w14:paraId="31970350" w14:textId="77777777" w:rsidR="00587C3D" w:rsidRPr="00406C45" w:rsidRDefault="00587C3D" w:rsidP="00587C3D">
      <w:pPr>
        <w:spacing w:after="0" w:line="240" w:lineRule="auto"/>
        <w:jc w:val="center"/>
        <w:rPr>
          <w:rFonts w:ascii="Verdana" w:hAnsi="Verdana" w:cs="Times New Roman"/>
          <w:b/>
          <w:noProof/>
          <w:sz w:val="20"/>
          <w:szCs w:val="20"/>
        </w:rPr>
      </w:pPr>
      <w:r w:rsidRPr="00406C45">
        <w:rPr>
          <w:rFonts w:ascii="Verdana" w:hAnsi="Verdana" w:cs="Times New Roman"/>
          <w:b/>
          <w:noProof/>
          <w:sz w:val="20"/>
          <w:szCs w:val="20"/>
        </w:rPr>
        <w:t>Zasady rozpatrywania protestu</w:t>
      </w:r>
    </w:p>
    <w:p w14:paraId="0966F326" w14:textId="77777777" w:rsidR="00587C3D" w:rsidRPr="00406C45" w:rsidRDefault="00587C3D" w:rsidP="00587C3D">
      <w:pPr>
        <w:spacing w:after="0" w:line="240" w:lineRule="auto"/>
        <w:ind w:left="284"/>
        <w:jc w:val="both"/>
        <w:rPr>
          <w:rFonts w:ascii="Verdana" w:hAnsi="Verdana" w:cs="Times New Roman"/>
          <w:noProof/>
          <w:sz w:val="20"/>
          <w:szCs w:val="20"/>
        </w:rPr>
      </w:pPr>
    </w:p>
    <w:p w14:paraId="4D8ABF89" w14:textId="77777777" w:rsidR="00587C3D" w:rsidRPr="00406C45" w:rsidRDefault="00587C3D" w:rsidP="00587C3D">
      <w:pPr>
        <w:numPr>
          <w:ilvl w:val="3"/>
          <w:numId w:val="1"/>
        </w:numPr>
        <w:tabs>
          <w:tab w:val="clear" w:pos="2880"/>
          <w:tab w:val="num" w:pos="284"/>
        </w:tabs>
        <w:suppressAutoHyphens w:val="0"/>
        <w:spacing w:after="0" w:line="240" w:lineRule="auto"/>
        <w:ind w:left="284" w:hanging="284"/>
        <w:jc w:val="both"/>
        <w:rPr>
          <w:rFonts w:ascii="Verdana" w:hAnsi="Verdana" w:cs="Times New Roman"/>
          <w:noProof/>
          <w:sz w:val="20"/>
          <w:szCs w:val="20"/>
        </w:rPr>
      </w:pPr>
      <w:r w:rsidRPr="00406C45">
        <w:rPr>
          <w:rFonts w:ascii="Verdana" w:hAnsi="Verdana" w:cs="Times New Roman"/>
          <w:iCs/>
          <w:sz w:val="20"/>
          <w:szCs w:val="20"/>
        </w:rPr>
        <w:t xml:space="preserve">Protest jest wnoszony w terminie 7 dni od dnia otrzymania informacji o wyniku oceny zgodności z LSR  lub wyniku wyboru i rozpatrywany jest przez zarząd województwa. Protest jest niezwłocznie przekazywany do ZW wraz z informacją o wpłynięciu protestu do LGD. </w:t>
      </w:r>
      <w:r w:rsidRPr="00406C45">
        <w:rPr>
          <w:rFonts w:ascii="Verdana" w:hAnsi="Verdana" w:cs="Times New Roman"/>
          <w:b/>
          <w:iCs/>
          <w:sz w:val="20"/>
          <w:szCs w:val="20"/>
        </w:rPr>
        <w:t xml:space="preserve">Wzór protestu stanowi załącznik nr </w:t>
      </w:r>
      <w:r w:rsidRPr="009A5D69">
        <w:rPr>
          <w:rFonts w:ascii="Verdana" w:hAnsi="Verdana" w:cs="Times New Roman"/>
          <w:b/>
          <w:iCs/>
          <w:sz w:val="20"/>
          <w:szCs w:val="20"/>
        </w:rPr>
        <w:t>6</w:t>
      </w:r>
      <w:r w:rsidRPr="00406C45">
        <w:rPr>
          <w:rFonts w:ascii="Verdana" w:hAnsi="Verdana" w:cs="Times New Roman"/>
          <w:b/>
          <w:iCs/>
          <w:sz w:val="20"/>
          <w:szCs w:val="20"/>
        </w:rPr>
        <w:t xml:space="preserve"> do Procedury.</w:t>
      </w:r>
    </w:p>
    <w:p w14:paraId="5EE2D697" w14:textId="77777777" w:rsidR="00587C3D" w:rsidRPr="00406C45" w:rsidRDefault="00587C3D" w:rsidP="00587C3D">
      <w:pPr>
        <w:numPr>
          <w:ilvl w:val="3"/>
          <w:numId w:val="1"/>
        </w:numPr>
        <w:tabs>
          <w:tab w:val="left" w:pos="284"/>
        </w:tabs>
        <w:suppressAutoHyphens w:val="0"/>
        <w:spacing w:after="0" w:line="240" w:lineRule="auto"/>
        <w:ind w:left="284" w:hanging="284"/>
        <w:jc w:val="both"/>
        <w:rPr>
          <w:rFonts w:ascii="Verdana" w:hAnsi="Verdana" w:cs="Times New Roman"/>
          <w:noProof/>
          <w:sz w:val="20"/>
          <w:szCs w:val="20"/>
        </w:rPr>
      </w:pPr>
      <w:r w:rsidRPr="00406C45">
        <w:rPr>
          <w:rFonts w:ascii="Verdana" w:hAnsi="Verdana" w:cs="Times New Roman"/>
          <w:sz w:val="20"/>
          <w:szCs w:val="20"/>
        </w:rPr>
        <w:t xml:space="preserve">W przypadku wniesienia protestu niespełniającego wymogów formalnych lub zawierającego oczywiste omyłki, do chwili </w:t>
      </w:r>
      <w:r w:rsidRPr="00406C45">
        <w:rPr>
          <w:rFonts w:ascii="Verdana" w:hAnsi="Verdana" w:cs="Times New Roman"/>
          <w:noProof/>
          <w:sz w:val="20"/>
          <w:szCs w:val="20"/>
        </w:rPr>
        <w:t xml:space="preserve">weryfikacji dokonanej przez siebie oceny i wyboru wniosków i operacji do dofinansowania Wynioskodawca może </w:t>
      </w:r>
      <w:r w:rsidRPr="00406C45">
        <w:rPr>
          <w:rFonts w:ascii="Verdana" w:hAnsi="Verdana" w:cs="Times New Roman"/>
          <w:sz w:val="20"/>
          <w:szCs w:val="20"/>
        </w:rPr>
        <w:t>uzupełnić lub poprawić w nim oczywiste omyłki, pod rygorem pozostawienia protestu bez rozpatrzenia.</w:t>
      </w:r>
    </w:p>
    <w:p w14:paraId="3F4F474E" w14:textId="77777777" w:rsidR="00587C3D" w:rsidRPr="00406C45" w:rsidRDefault="00587C3D" w:rsidP="00587C3D">
      <w:pPr>
        <w:numPr>
          <w:ilvl w:val="3"/>
          <w:numId w:val="1"/>
        </w:numPr>
        <w:tabs>
          <w:tab w:val="clear" w:pos="2880"/>
          <w:tab w:val="num" w:pos="284"/>
        </w:tabs>
        <w:suppressAutoHyphens w:val="0"/>
        <w:spacing w:after="0" w:line="240" w:lineRule="auto"/>
        <w:ind w:left="284" w:hanging="284"/>
        <w:jc w:val="both"/>
        <w:rPr>
          <w:rFonts w:ascii="Verdana" w:hAnsi="Verdana" w:cs="Times New Roman"/>
          <w:noProof/>
          <w:sz w:val="20"/>
          <w:szCs w:val="20"/>
        </w:rPr>
      </w:pPr>
      <w:r w:rsidRPr="00406C45">
        <w:rPr>
          <w:rFonts w:ascii="Verdana" w:hAnsi="Verdana" w:cs="Times New Roman"/>
          <w:sz w:val="20"/>
          <w:szCs w:val="20"/>
        </w:rPr>
        <w:t>Uzupełnienie protestu, może nastąpić wyłącznie w odniesieniu do wymogów formalnych, tj.:</w:t>
      </w:r>
    </w:p>
    <w:p w14:paraId="5F6F5D1E" w14:textId="77777777" w:rsidR="00587C3D" w:rsidRPr="00406C45" w:rsidRDefault="00587C3D" w:rsidP="00587C3D">
      <w:pPr>
        <w:pStyle w:val="Akapitzlist"/>
        <w:numPr>
          <w:ilvl w:val="4"/>
          <w:numId w:val="1"/>
        </w:numPr>
        <w:tabs>
          <w:tab w:val="clear" w:pos="3600"/>
          <w:tab w:val="num" w:pos="709"/>
          <w:tab w:val="num" w:pos="3261"/>
        </w:tabs>
        <w:suppressAutoHyphens w:val="0"/>
        <w:spacing w:after="0" w:line="240" w:lineRule="auto"/>
        <w:ind w:left="709" w:hanging="425"/>
        <w:contextualSpacing w:val="0"/>
        <w:jc w:val="both"/>
        <w:rPr>
          <w:rFonts w:ascii="Verdana" w:hAnsi="Verdana" w:cs="Times New Roman"/>
          <w:noProof/>
          <w:sz w:val="20"/>
          <w:szCs w:val="20"/>
        </w:rPr>
      </w:pPr>
      <w:r w:rsidRPr="00406C45">
        <w:rPr>
          <w:rFonts w:ascii="Verdana" w:hAnsi="Verdana" w:cs="Times New Roman"/>
          <w:sz w:val="20"/>
          <w:szCs w:val="20"/>
        </w:rPr>
        <w:t xml:space="preserve">oznaczenie instytucji właściwej do rozpatrzenia protestu; </w:t>
      </w:r>
    </w:p>
    <w:p w14:paraId="4E54234F" w14:textId="77777777" w:rsidR="00587C3D" w:rsidRPr="00406C45" w:rsidRDefault="00587C3D" w:rsidP="00587C3D">
      <w:pPr>
        <w:numPr>
          <w:ilvl w:val="4"/>
          <w:numId w:val="1"/>
        </w:numPr>
        <w:tabs>
          <w:tab w:val="num" w:pos="284"/>
          <w:tab w:val="num" w:pos="709"/>
        </w:tabs>
        <w:suppressAutoHyphens w:val="0"/>
        <w:spacing w:after="0" w:line="240" w:lineRule="auto"/>
        <w:ind w:left="284" w:firstLine="0"/>
        <w:jc w:val="both"/>
        <w:rPr>
          <w:rFonts w:ascii="Verdana" w:hAnsi="Verdana" w:cs="Times New Roman"/>
          <w:noProof/>
          <w:sz w:val="20"/>
          <w:szCs w:val="20"/>
        </w:rPr>
      </w:pPr>
      <w:r w:rsidRPr="00406C45">
        <w:rPr>
          <w:rFonts w:ascii="Verdana" w:hAnsi="Verdana" w:cs="Times New Roman"/>
          <w:sz w:val="20"/>
          <w:szCs w:val="20"/>
        </w:rPr>
        <w:t xml:space="preserve">oznaczenie wnioskodawcy; </w:t>
      </w:r>
    </w:p>
    <w:p w14:paraId="0CDB7E9F" w14:textId="77777777" w:rsidR="00587C3D" w:rsidRPr="00406C45" w:rsidRDefault="00587C3D" w:rsidP="00587C3D">
      <w:pPr>
        <w:numPr>
          <w:ilvl w:val="4"/>
          <w:numId w:val="1"/>
        </w:numPr>
        <w:tabs>
          <w:tab w:val="num" w:pos="284"/>
          <w:tab w:val="num" w:pos="709"/>
        </w:tabs>
        <w:suppressAutoHyphens w:val="0"/>
        <w:spacing w:after="0" w:line="240" w:lineRule="auto"/>
        <w:ind w:left="284" w:firstLine="0"/>
        <w:jc w:val="both"/>
        <w:rPr>
          <w:rFonts w:ascii="Verdana" w:hAnsi="Verdana" w:cs="Times New Roman"/>
          <w:noProof/>
          <w:sz w:val="20"/>
          <w:szCs w:val="20"/>
        </w:rPr>
      </w:pPr>
      <w:r w:rsidRPr="00406C45">
        <w:rPr>
          <w:rFonts w:ascii="Verdana" w:hAnsi="Verdana" w:cs="Times New Roman"/>
          <w:sz w:val="20"/>
          <w:szCs w:val="20"/>
        </w:rPr>
        <w:t>numer wniosku o dofinansowanie projektu;</w:t>
      </w:r>
      <w:bookmarkStart w:id="0" w:name="_GoBack"/>
      <w:bookmarkEnd w:id="0"/>
    </w:p>
    <w:p w14:paraId="5B9542F9" w14:textId="77777777" w:rsidR="00587C3D" w:rsidRPr="00406C45" w:rsidRDefault="00587C3D" w:rsidP="00587C3D">
      <w:pPr>
        <w:numPr>
          <w:ilvl w:val="4"/>
          <w:numId w:val="1"/>
        </w:numPr>
        <w:tabs>
          <w:tab w:val="num" w:pos="709"/>
        </w:tabs>
        <w:suppressAutoHyphens w:val="0"/>
        <w:spacing w:after="0" w:line="240" w:lineRule="auto"/>
        <w:ind w:left="709" w:hanging="425"/>
        <w:jc w:val="both"/>
        <w:rPr>
          <w:rFonts w:ascii="Verdana" w:hAnsi="Verdana" w:cs="Times New Roman"/>
          <w:noProof/>
          <w:sz w:val="20"/>
          <w:szCs w:val="20"/>
        </w:rPr>
      </w:pPr>
      <w:r w:rsidRPr="00406C45">
        <w:rPr>
          <w:rFonts w:ascii="Verdana" w:hAnsi="Verdana" w:cs="Times New Roman"/>
          <w:sz w:val="20"/>
          <w:szCs w:val="20"/>
        </w:rPr>
        <w:t>podpis wnioskodawcy lub osoby upoważnionej do jego reprezentowania, z załączeniem oryginału lub kopii dokumentu poświadczającego umocowanie takiej osoby do reprezentowania wnioskodawcy.</w:t>
      </w:r>
    </w:p>
    <w:p w14:paraId="0837208E" w14:textId="77777777" w:rsidR="00587C3D" w:rsidRPr="00406C45" w:rsidRDefault="00587C3D" w:rsidP="00587C3D">
      <w:pPr>
        <w:tabs>
          <w:tab w:val="left" w:pos="284"/>
          <w:tab w:val="num" w:pos="3600"/>
        </w:tabs>
        <w:spacing w:after="0" w:line="240" w:lineRule="auto"/>
        <w:ind w:left="284" w:hanging="284"/>
        <w:jc w:val="both"/>
        <w:rPr>
          <w:rFonts w:ascii="Verdana" w:hAnsi="Verdana" w:cs="Times New Roman"/>
          <w:noProof/>
          <w:sz w:val="20"/>
          <w:szCs w:val="20"/>
        </w:rPr>
      </w:pPr>
      <w:r w:rsidRPr="00406C45">
        <w:rPr>
          <w:rFonts w:ascii="Verdana" w:hAnsi="Verdana" w:cs="Times New Roman"/>
          <w:noProof/>
          <w:sz w:val="20"/>
          <w:szCs w:val="20"/>
        </w:rPr>
        <w:t>4. Wezwanie do uzupełnienia protestu lub poprawienia w nim oczywistych omyłek wstrzymuje bieg terminu na weryfikację wyników wyboru operacji (termin dla LGD) i bieg terminu na rozpatrzenie protestu (termin dla zarządu województwa).</w:t>
      </w:r>
    </w:p>
    <w:p w14:paraId="45E88FBF" w14:textId="77777777" w:rsidR="00587C3D" w:rsidRPr="00406C45" w:rsidRDefault="00587C3D" w:rsidP="00587C3D">
      <w:pPr>
        <w:tabs>
          <w:tab w:val="left" w:pos="284"/>
          <w:tab w:val="num" w:pos="3600"/>
        </w:tabs>
        <w:spacing w:after="0" w:line="240" w:lineRule="auto"/>
        <w:ind w:left="284" w:hanging="284"/>
        <w:jc w:val="both"/>
        <w:rPr>
          <w:rFonts w:ascii="Verdana" w:hAnsi="Verdana" w:cs="Times New Roman"/>
          <w:noProof/>
          <w:sz w:val="20"/>
          <w:szCs w:val="20"/>
        </w:rPr>
      </w:pPr>
      <w:r w:rsidRPr="00406C45">
        <w:rPr>
          <w:rFonts w:ascii="Verdana" w:hAnsi="Verdana" w:cs="Times New Roman"/>
          <w:noProof/>
          <w:sz w:val="20"/>
          <w:szCs w:val="20"/>
        </w:rPr>
        <w:t>5. Na prawo wnioskodawcy do wniesienia protestu nie wpływa negatywnie błędne pouczenie lub brak pouczenia o tym prawie i o sposobie wniesienia tego protestu.</w:t>
      </w:r>
    </w:p>
    <w:p w14:paraId="6DE61694" w14:textId="77777777" w:rsidR="004767E8" w:rsidRDefault="004767E8"/>
    <w:sectPr w:rsidR="004767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C348AF"/>
    <w:multiLevelType w:val="hybridMultilevel"/>
    <w:tmpl w:val="475E62A6"/>
    <w:lvl w:ilvl="0" w:tplc="CBEA81C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</w:rPr>
    </w:lvl>
    <w:lvl w:ilvl="1" w:tplc="8384EB50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0DC"/>
    <w:rsid w:val="004767E8"/>
    <w:rsid w:val="00587C3D"/>
    <w:rsid w:val="00FC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7B7005-3A58-4AD3-85DD-CB3AB924A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87C3D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587C3D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587C3D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2</cp:revision>
  <dcterms:created xsi:type="dcterms:W3CDTF">2022-06-21T08:12:00Z</dcterms:created>
  <dcterms:modified xsi:type="dcterms:W3CDTF">2022-06-21T08:13:00Z</dcterms:modified>
</cp:coreProperties>
</file>