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294D10">
        <w:rPr>
          <w:rFonts w:ascii="Times New Roman" w:hAnsi="Times New Roman"/>
          <w:b/>
        </w:rPr>
        <w:t>5</w:t>
      </w:r>
      <w:r w:rsidRPr="00DE29FD">
        <w:rPr>
          <w:rFonts w:ascii="Times New Roman" w:hAnsi="Times New Roman"/>
          <w:b/>
        </w:rPr>
        <w:t>/201</w:t>
      </w:r>
      <w:r w:rsidR="00412837">
        <w:rPr>
          <w:rFonts w:ascii="Times New Roman" w:hAnsi="Times New Roman"/>
          <w:b/>
        </w:rPr>
        <w:t>7</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50436C" w:rsidRDefault="00294D10" w:rsidP="0050436C">
      <w:pPr>
        <w:spacing w:line="360" w:lineRule="auto"/>
        <w:jc w:val="center"/>
        <w:rPr>
          <w:rFonts w:ascii="Times New Roman" w:hAnsi="Times New Roman" w:cs="Times New Roman"/>
          <w:b/>
          <w:sz w:val="36"/>
          <w:szCs w:val="36"/>
        </w:rPr>
      </w:pPr>
      <w:r>
        <w:rPr>
          <w:rFonts w:ascii="Times New Roman" w:hAnsi="Times New Roman" w:cs="Times New Roman"/>
          <w:b/>
          <w:sz w:val="36"/>
          <w:szCs w:val="36"/>
        </w:rPr>
        <w:t>Budowa i przebudowa dróg gminnych i powiatowych</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8976D7" w:rsidRPr="00982551" w:rsidRDefault="008976D7" w:rsidP="00AB0DAD">
      <w:pPr>
        <w:spacing w:before="120" w:after="0" w:line="240" w:lineRule="auto"/>
        <w:jc w:val="center"/>
        <w:rPr>
          <w:rFonts w:ascii="Times New Roman" w:hAnsi="Times New Roman" w:cs="Times New Roman"/>
          <w:lang w:eastAsia="pl-PL"/>
        </w:rPr>
      </w:pPr>
      <w:r w:rsidRPr="00982551">
        <w:rPr>
          <w:rFonts w:ascii="Times New Roman" w:hAnsi="Times New Roman" w:cs="Times New Roman"/>
          <w:b/>
          <w:lang w:eastAsia="pl-PL"/>
        </w:rPr>
        <w:lastRenderedPageBreak/>
        <w:t>LOKALNE KRYTERIA WYBORU OPERACJI</w:t>
      </w:r>
    </w:p>
    <w:p w:rsidR="00982551" w:rsidRPr="00982551" w:rsidRDefault="008976D7" w:rsidP="00AB0DAD">
      <w:pPr>
        <w:spacing w:before="120" w:after="0" w:line="240" w:lineRule="auto"/>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p>
    <w:p w:rsidR="00982551" w:rsidRDefault="00982551" w:rsidP="00AB0DAD">
      <w:pPr>
        <w:spacing w:before="120" w:after="0" w:line="240" w:lineRule="auto"/>
        <w:jc w:val="center"/>
        <w:rPr>
          <w:rFonts w:ascii="Times New Roman" w:hAnsi="Times New Roman" w:cs="Times New Roman"/>
          <w:lang w:eastAsia="pl-PL"/>
        </w:rPr>
      </w:pPr>
    </w:p>
    <w:tbl>
      <w:tblPr>
        <w:tblStyle w:val="Tabela-Siatka"/>
        <w:tblW w:w="0" w:type="auto"/>
        <w:tblLook w:val="04A0"/>
      </w:tblPr>
      <w:tblGrid>
        <w:gridCol w:w="2828"/>
        <w:gridCol w:w="3801"/>
        <w:gridCol w:w="2693"/>
        <w:gridCol w:w="1993"/>
        <w:gridCol w:w="2829"/>
      </w:tblGrid>
      <w:tr w:rsidR="008B6E59" w:rsidRPr="00B24A3B" w:rsidTr="005B6C4E">
        <w:tc>
          <w:tcPr>
            <w:tcW w:w="2828"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Kryterium:</w:t>
            </w:r>
          </w:p>
        </w:tc>
        <w:tc>
          <w:tcPr>
            <w:tcW w:w="3801"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Opis:</w:t>
            </w:r>
          </w:p>
        </w:tc>
        <w:tc>
          <w:tcPr>
            <w:tcW w:w="2693"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Punktacja:</w:t>
            </w:r>
          </w:p>
        </w:tc>
        <w:tc>
          <w:tcPr>
            <w:tcW w:w="1993"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Źródło weryfikacji:</w:t>
            </w:r>
          </w:p>
        </w:tc>
        <w:tc>
          <w:tcPr>
            <w:tcW w:w="2829"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lang w:eastAsia="pl-PL"/>
              </w:rPr>
              <w:t>Dodatkowe informacje</w:t>
            </w:r>
          </w:p>
          <w:p w:rsidR="007E0D91" w:rsidRPr="00B24A3B" w:rsidRDefault="007E0D91" w:rsidP="008976D7">
            <w:pPr>
              <w:spacing w:before="120"/>
              <w:jc w:val="center"/>
              <w:rPr>
                <w:rFonts w:ascii="Times New Roman" w:hAnsi="Times New Roman" w:cs="Times New Roman"/>
                <w:b/>
                <w:sz w:val="20"/>
                <w:szCs w:val="20"/>
                <w:lang w:eastAsia="pl-PL"/>
              </w:rPr>
            </w:pPr>
          </w:p>
        </w:tc>
      </w:tr>
      <w:tr w:rsidR="002F13DB" w:rsidRPr="00B24A3B" w:rsidTr="005B6C4E">
        <w:tc>
          <w:tcPr>
            <w:tcW w:w="2828" w:type="dxa"/>
          </w:tcPr>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b/>
                <w:bCs/>
                <w:sz w:val="20"/>
                <w:szCs w:val="20"/>
              </w:rPr>
              <w:t>I. Wpływ operacji na poprawę stanu środowiska naturalnego lub klimatu obszaru LSR</w:t>
            </w:r>
          </w:p>
        </w:tc>
        <w:tc>
          <w:tcPr>
            <w:tcW w:w="3801" w:type="dxa"/>
          </w:tcPr>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b/>
                <w:sz w:val="20"/>
                <w:szCs w:val="20"/>
              </w:rPr>
              <w:t xml:space="preserve"> </w:t>
            </w:r>
            <w:r w:rsidRPr="00B24A3B">
              <w:rPr>
                <w:rFonts w:ascii="Times New Roman" w:hAnsi="Times New Roman" w:cs="Times New Roman"/>
                <w:sz w:val="20"/>
                <w:szCs w:val="20"/>
              </w:rPr>
              <w:t>- operacja pozytywnie wpływa na poprawę stanu środowiska naturalnego lub klimatu obszaru LSR.</w:t>
            </w:r>
          </w:p>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ma neutralny wpływ na poprawę stanu środowiska naturalnego lub klimatu obszaru LSR.</w:t>
            </w:r>
          </w:p>
        </w:tc>
        <w:tc>
          <w:tcPr>
            <w:tcW w:w="1993"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rPr>
              <w:t>Wniosek                          o przyznanie pomocy w ramach LSR</w:t>
            </w:r>
          </w:p>
        </w:tc>
        <w:tc>
          <w:tcPr>
            <w:tcW w:w="2829" w:type="dxa"/>
          </w:tcPr>
          <w:p w:rsidR="002F13DB" w:rsidRPr="00E83AE8" w:rsidRDefault="002F13DB" w:rsidP="005B5FC4">
            <w:pPr>
              <w:spacing w:before="120"/>
              <w:jc w:val="center"/>
              <w:rPr>
                <w:rFonts w:ascii="Times New Roman" w:hAnsi="Times New Roman" w:cs="Times New Roman"/>
                <w:b/>
                <w:sz w:val="20"/>
                <w:szCs w:val="20"/>
                <w:lang w:eastAsia="pl-PL"/>
              </w:rPr>
            </w:pPr>
            <w:r w:rsidRPr="00E83AE8">
              <w:rPr>
                <w:rFonts w:ascii="Times New Roman" w:hAnsi="Times New Roman" w:cs="Times New Roman"/>
                <w:b/>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bCs/>
                <w:sz w:val="20"/>
                <w:szCs w:val="20"/>
              </w:rPr>
              <w:t>II. Wpływ operacji na poprawę atrakcyjności turystycznej obszaru</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w:t>
            </w:r>
            <w:r w:rsidRPr="00B24A3B">
              <w:rPr>
                <w:rFonts w:ascii="Times New Roman" w:hAnsi="Times New Roman" w:cs="Times New Roman"/>
                <w:sz w:val="20"/>
                <w:szCs w:val="20"/>
              </w:rPr>
              <w:lastRenderedPageBreak/>
              <w:t xml:space="preserve">które mogą mieć pozytywny wpływ na wizerunek turystyczny miejscowości; rozwinięciu działalności </w:t>
            </w:r>
            <w:proofErr w:type="spellStart"/>
            <w:r w:rsidRPr="00B24A3B">
              <w:rPr>
                <w:rFonts w:ascii="Times New Roman" w:hAnsi="Times New Roman" w:cs="Times New Roman"/>
                <w:sz w:val="20"/>
                <w:szCs w:val="20"/>
              </w:rPr>
              <w:t>okołoturystycznej</w:t>
            </w:r>
            <w:proofErr w:type="spellEnd"/>
            <w:r w:rsidRPr="00B24A3B">
              <w:rPr>
                <w:rFonts w:ascii="Times New Roman" w:hAnsi="Times New Roman" w:cs="Times New Roman"/>
                <w:sz w:val="20"/>
                <w:szCs w:val="20"/>
              </w:rPr>
              <w:t xml:space="preserve"> </w:t>
            </w:r>
          </w:p>
        </w:tc>
        <w:tc>
          <w:tcPr>
            <w:tcW w:w="2693"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sz w:val="20"/>
                <w:szCs w:val="20"/>
              </w:rPr>
              <w:lastRenderedPageBreak/>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pozytywnie wpływa na poprawę atrakcyjności turystycznej obszaru</w:t>
            </w:r>
          </w:p>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ma neutralny wpływ na poprawę atrakcyjności turystycznej obszaru </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E83AE8" w:rsidRDefault="002F13DB" w:rsidP="005B5FC4">
            <w:pPr>
              <w:spacing w:before="120"/>
              <w:jc w:val="center"/>
              <w:rPr>
                <w:rFonts w:ascii="Times New Roman" w:hAnsi="Times New Roman" w:cs="Times New Roman"/>
                <w:b/>
                <w:sz w:val="20"/>
                <w:szCs w:val="20"/>
                <w:lang w:eastAsia="pl-PL"/>
              </w:rPr>
            </w:pPr>
            <w:r w:rsidRPr="00E83AE8">
              <w:rPr>
                <w:rFonts w:ascii="Times New Roman" w:hAnsi="Times New Roman" w:cs="Times New Roman"/>
                <w:b/>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bCs/>
                <w:sz w:val="20"/>
                <w:szCs w:val="20"/>
              </w:rPr>
              <w:lastRenderedPageBreak/>
              <w:t xml:space="preserve">III. Innowacyjność operacji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6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innowacyjność operacji na poziomie obszaru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innowacyjność operacji na poziomie gminy członkowskiej LGD miejsca realizacji operacji </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innowacyjność operacji na poziomie mniejszym niż obszar gminy członkowskiej LGD miejsca realizacji operacji lub brak innowacyjności  </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E83AE8" w:rsidRDefault="002F13DB" w:rsidP="005B5FC4">
            <w:pPr>
              <w:spacing w:before="120"/>
              <w:jc w:val="center"/>
              <w:rPr>
                <w:rFonts w:ascii="Times New Roman" w:hAnsi="Times New Roman" w:cs="Times New Roman"/>
                <w:b/>
                <w:sz w:val="20"/>
                <w:szCs w:val="20"/>
                <w:lang w:eastAsia="pl-PL"/>
              </w:rPr>
            </w:pPr>
            <w:r w:rsidRPr="00E83AE8">
              <w:rPr>
                <w:rFonts w:ascii="Times New Roman" w:hAnsi="Times New Roman" w:cs="Times New Roman"/>
                <w:b/>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b/>
                <w:bCs/>
                <w:sz w:val="20"/>
                <w:szCs w:val="20"/>
              </w:rPr>
            </w:pPr>
            <w:r w:rsidRPr="00B24A3B">
              <w:rPr>
                <w:rFonts w:ascii="Times New Roman" w:hAnsi="Times New Roman" w:cs="Times New Roman"/>
                <w:b/>
                <w:bCs/>
                <w:sz w:val="20"/>
                <w:szCs w:val="20"/>
              </w:rPr>
              <w:t>IV. Oddziaływanie czasowe operacji</w:t>
            </w:r>
          </w:p>
          <w:p w:rsidR="002F13DB" w:rsidRPr="00B24A3B" w:rsidRDefault="002F13DB" w:rsidP="005B5FC4">
            <w:pPr>
              <w:rPr>
                <w:rFonts w:ascii="Times New Roman" w:hAnsi="Times New Roman" w:cs="Times New Roman"/>
                <w:b/>
                <w:bCs/>
                <w:sz w:val="20"/>
                <w:szCs w:val="20"/>
              </w:rPr>
            </w:pP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zakłada skutek całoroczny operacji</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zakłada skutek sezonowy operacji </w:t>
            </w:r>
          </w:p>
          <w:p w:rsidR="002F13DB" w:rsidRPr="00B24A3B" w:rsidRDefault="002F13DB" w:rsidP="005B5FC4">
            <w:pPr>
              <w:jc w:val="both"/>
              <w:rPr>
                <w:rFonts w:ascii="Times New Roman" w:hAnsi="Times New Roman" w:cs="Times New Roman"/>
                <w:sz w:val="20"/>
                <w:szCs w:val="20"/>
              </w:rPr>
            </w:pP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E83AE8" w:rsidRDefault="002F13DB" w:rsidP="005B5FC4">
            <w:pPr>
              <w:spacing w:before="120"/>
              <w:jc w:val="center"/>
              <w:rPr>
                <w:rFonts w:ascii="Times New Roman" w:hAnsi="Times New Roman" w:cs="Times New Roman"/>
                <w:b/>
                <w:sz w:val="20"/>
                <w:szCs w:val="20"/>
                <w:lang w:eastAsia="pl-PL"/>
              </w:rPr>
            </w:pPr>
            <w:r w:rsidRPr="00E83AE8">
              <w:rPr>
                <w:rFonts w:ascii="Times New Roman" w:hAnsi="Times New Roman" w:cs="Times New Roman"/>
                <w:b/>
                <w:sz w:val="20"/>
                <w:szCs w:val="20"/>
                <w:lang w:eastAsia="pl-PL"/>
              </w:rPr>
              <w:t>Dotyczy przedsięwzięcia</w:t>
            </w:r>
          </w:p>
        </w:tc>
      </w:tr>
      <w:tr w:rsidR="002F13DB" w:rsidRPr="00B24A3B" w:rsidTr="005B6C4E">
        <w:tc>
          <w:tcPr>
            <w:tcW w:w="2828"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bCs/>
                <w:sz w:val="20"/>
                <w:szCs w:val="20"/>
              </w:rPr>
              <w:t xml:space="preserve">V. Oddziaływanie operacji        na grupę </w:t>
            </w:r>
            <w:proofErr w:type="spellStart"/>
            <w:r w:rsidRPr="00B24A3B">
              <w:rPr>
                <w:rFonts w:ascii="Times New Roman" w:hAnsi="Times New Roman" w:cs="Times New Roman"/>
                <w:b/>
                <w:bCs/>
                <w:sz w:val="20"/>
                <w:szCs w:val="20"/>
              </w:rPr>
              <w:t>defaworyzowaną</w:t>
            </w:r>
            <w:proofErr w:type="spellEnd"/>
            <w:r w:rsidRPr="00B24A3B">
              <w:rPr>
                <w:rFonts w:ascii="Times New Roman" w:hAnsi="Times New Roman" w:cs="Times New Roman"/>
                <w:b/>
                <w:bCs/>
                <w:sz w:val="20"/>
                <w:szCs w:val="20"/>
              </w:rPr>
              <w:t xml:space="preserve"> zidentyfikowaną w LSR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wnioski oddziałujące pozytywnie na grupę </w:t>
            </w:r>
            <w:proofErr w:type="spellStart"/>
            <w:r w:rsidRPr="00B24A3B">
              <w:rPr>
                <w:rFonts w:ascii="Times New Roman" w:hAnsi="Times New Roman" w:cs="Times New Roman"/>
                <w:sz w:val="20"/>
                <w:szCs w:val="20"/>
              </w:rPr>
              <w:t>defaworyzowaną</w:t>
            </w:r>
            <w:proofErr w:type="spellEnd"/>
            <w:r w:rsidRPr="00B24A3B">
              <w:rPr>
                <w:rFonts w:ascii="Times New Roman" w:hAnsi="Times New Roman" w:cs="Times New Roman"/>
                <w:sz w:val="20"/>
                <w:szCs w:val="20"/>
              </w:rPr>
              <w:t xml:space="preserve"> ze wzglądu na dostęp do rynku pracy. Identyfikacja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 znajduje się w Rozdziale I. LSR </w:t>
            </w:r>
            <w:r w:rsidRPr="00B24A3B">
              <w:rPr>
                <w:rFonts w:ascii="Times New Roman" w:hAnsi="Times New Roman" w:cs="Times New Roman"/>
                <w:i/>
                <w:sz w:val="20"/>
                <w:szCs w:val="20"/>
              </w:rPr>
              <w:t>Charakterystyka LGD</w:t>
            </w:r>
            <w:r w:rsidRPr="00B24A3B">
              <w:rPr>
                <w:rFonts w:ascii="Times New Roman" w:hAnsi="Times New Roman" w:cs="Times New Roman"/>
                <w:sz w:val="20"/>
                <w:szCs w:val="20"/>
              </w:rPr>
              <w:t>.</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6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pozytywne oddziaływanie operacji na dwie ze zidentyfikowanych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pozytywne </w:t>
            </w:r>
            <w:r w:rsidRPr="00B24A3B">
              <w:rPr>
                <w:rFonts w:ascii="Times New Roman" w:hAnsi="Times New Roman" w:cs="Times New Roman"/>
                <w:sz w:val="20"/>
                <w:szCs w:val="20"/>
              </w:rPr>
              <w:lastRenderedPageBreak/>
              <w:t xml:space="preserve">oddziaływanie operacji na jedną ze zidentyfikowanych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brak oddziaływania operacji na grupę </w:t>
            </w:r>
            <w:proofErr w:type="spellStart"/>
            <w:r w:rsidRPr="00B24A3B">
              <w:rPr>
                <w:rFonts w:ascii="Times New Roman" w:hAnsi="Times New Roman" w:cs="Times New Roman"/>
                <w:sz w:val="20"/>
                <w:szCs w:val="20"/>
              </w:rPr>
              <w:t>defaworyzowaną</w:t>
            </w:r>
            <w:proofErr w:type="spellEnd"/>
            <w:r w:rsidRPr="00B24A3B">
              <w:rPr>
                <w:rFonts w:ascii="Times New Roman" w:hAnsi="Times New Roman" w:cs="Times New Roman"/>
                <w:sz w:val="20"/>
                <w:szCs w:val="20"/>
              </w:rPr>
              <w:t xml:space="preserve"> na obszarze LSR</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lastRenderedPageBreak/>
              <w:t>Wniosek                              o przyznanie pomocy w ramach LSR</w:t>
            </w:r>
          </w:p>
        </w:tc>
        <w:tc>
          <w:tcPr>
            <w:tcW w:w="2829" w:type="dxa"/>
          </w:tcPr>
          <w:p w:rsidR="002F13DB" w:rsidRPr="00E83AE8" w:rsidRDefault="002F13DB" w:rsidP="005B5FC4">
            <w:pPr>
              <w:spacing w:before="120"/>
              <w:jc w:val="center"/>
              <w:rPr>
                <w:rFonts w:ascii="Times New Roman" w:hAnsi="Times New Roman" w:cs="Times New Roman"/>
                <w:b/>
                <w:sz w:val="20"/>
                <w:szCs w:val="20"/>
                <w:lang w:eastAsia="pl-PL"/>
              </w:rPr>
            </w:pPr>
            <w:r w:rsidRPr="00E83AE8">
              <w:rPr>
                <w:rFonts w:ascii="Times New Roman" w:hAnsi="Times New Roman" w:cs="Times New Roman"/>
                <w:b/>
                <w:sz w:val="20"/>
                <w:szCs w:val="20"/>
                <w:lang w:eastAsia="pl-PL"/>
              </w:rPr>
              <w:t>Dotyczy przedsięwzięcia</w:t>
            </w:r>
          </w:p>
        </w:tc>
      </w:tr>
      <w:tr w:rsidR="002F13DB" w:rsidRPr="00B24A3B" w:rsidTr="005B6C4E">
        <w:tc>
          <w:tcPr>
            <w:tcW w:w="2828" w:type="dxa"/>
          </w:tcPr>
          <w:p w:rsidR="002F13DB" w:rsidRPr="00B24A3B" w:rsidRDefault="002F13DB" w:rsidP="002F13DB">
            <w:pPr>
              <w:rPr>
                <w:rFonts w:ascii="Times New Roman" w:hAnsi="Times New Roman" w:cs="Times New Roman"/>
                <w:sz w:val="20"/>
                <w:szCs w:val="20"/>
              </w:rPr>
            </w:pPr>
            <w:r w:rsidRPr="00B24A3B">
              <w:rPr>
                <w:rFonts w:ascii="Times New Roman" w:hAnsi="Times New Roman" w:cs="Times New Roman"/>
                <w:b/>
                <w:bCs/>
                <w:sz w:val="20"/>
                <w:szCs w:val="20"/>
              </w:rPr>
              <w:lastRenderedPageBreak/>
              <w:t xml:space="preserve">VI. Wkład  własny wnioskodawcy w finansowanie projektu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6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deklarowany wkład własny jest wyższy od minimalnego                                        o więcej niż 10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 xml:space="preserve">.  </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4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deklarowany wkład własny jest wyższy od minimalnego                                      o wartość w przedziale 5-10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(włącznie)</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2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deklarowany wkład własny jest wyższy od minimalnego o max 5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 (włącznie)</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wnioskodawca deklaruje wkład własny na minimalnym wymaganym poziomie</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E83AE8" w:rsidRDefault="002F13DB" w:rsidP="005B5FC4">
            <w:pPr>
              <w:spacing w:before="120"/>
              <w:jc w:val="center"/>
              <w:rPr>
                <w:rFonts w:ascii="Times New Roman" w:hAnsi="Times New Roman" w:cs="Times New Roman"/>
                <w:b/>
                <w:sz w:val="20"/>
                <w:szCs w:val="20"/>
                <w:lang w:eastAsia="pl-PL"/>
              </w:rPr>
            </w:pPr>
            <w:r w:rsidRPr="00E83AE8">
              <w:rPr>
                <w:rFonts w:ascii="Times New Roman" w:hAnsi="Times New Roman" w:cs="Times New Roman"/>
                <w:b/>
                <w:sz w:val="20"/>
                <w:szCs w:val="20"/>
                <w:lang w:eastAsia="pl-PL"/>
              </w:rPr>
              <w:t>Dotyczy przedsięwzięcia</w:t>
            </w:r>
          </w:p>
        </w:tc>
      </w:tr>
      <w:tr w:rsidR="002F13DB" w:rsidRPr="00B24A3B" w:rsidTr="005B6C4E">
        <w:tc>
          <w:tcPr>
            <w:tcW w:w="2828"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bCs/>
                <w:sz w:val="20"/>
                <w:szCs w:val="20"/>
              </w:rPr>
              <w:lastRenderedPageBreak/>
              <w:t>VII. Wpływ operacji na osiągnięcie wskaźników LSR</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przyczyniające się do osiągnięcia celów i wpływają na osiąganie wskaźników produktu              i rezultatu LSR. </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5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b/>
                <w:sz w:val="20"/>
                <w:szCs w:val="20"/>
              </w:rPr>
              <w:t xml:space="preserve"> </w:t>
            </w:r>
            <w:r w:rsidRPr="00B24A3B">
              <w:rPr>
                <w:rFonts w:ascii="Times New Roman" w:hAnsi="Times New Roman" w:cs="Times New Roman"/>
                <w:sz w:val="20"/>
                <w:szCs w:val="20"/>
              </w:rPr>
              <w:t>- operacja pozytywnie wpływa na osiągniecie wskaźników produktu i rezultatu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nie wpływa pozytywnie lub jest neutralna dla realizacji wskaźników produktu                 i rezultatu LSR</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E83AE8" w:rsidRDefault="002F13DB" w:rsidP="005B5FC4">
            <w:pPr>
              <w:spacing w:before="120"/>
              <w:jc w:val="center"/>
              <w:rPr>
                <w:rFonts w:ascii="Times New Roman" w:hAnsi="Times New Roman" w:cs="Times New Roman"/>
                <w:b/>
                <w:sz w:val="20"/>
                <w:szCs w:val="20"/>
                <w:lang w:eastAsia="pl-PL"/>
              </w:rPr>
            </w:pPr>
            <w:r w:rsidRPr="00E83AE8">
              <w:rPr>
                <w:rFonts w:ascii="Times New Roman" w:hAnsi="Times New Roman" w:cs="Times New Roman"/>
                <w:b/>
                <w:sz w:val="20"/>
                <w:szCs w:val="20"/>
                <w:lang w:eastAsia="pl-PL"/>
              </w:rPr>
              <w:t>Dotyczy przedsięwzięcia</w:t>
            </w:r>
          </w:p>
          <w:p w:rsidR="002F13DB" w:rsidRPr="00B24A3B" w:rsidRDefault="002F13DB" w:rsidP="005B5FC4">
            <w:pPr>
              <w:spacing w:before="120"/>
              <w:jc w:val="center"/>
              <w:rPr>
                <w:rFonts w:ascii="Times New Roman" w:hAnsi="Times New Roman" w:cs="Times New Roman"/>
                <w:sz w:val="20"/>
                <w:szCs w:val="20"/>
                <w:lang w:eastAsia="pl-PL"/>
              </w:rPr>
            </w:pPr>
          </w:p>
          <w:p w:rsidR="002F13DB" w:rsidRPr="00B24A3B" w:rsidRDefault="002F13DB" w:rsidP="005B5FC4">
            <w:pPr>
              <w:spacing w:before="120"/>
              <w:jc w:val="center"/>
              <w:rPr>
                <w:rFonts w:ascii="Times New Roman" w:hAnsi="Times New Roman" w:cs="Times New Roman"/>
                <w:sz w:val="20"/>
                <w:szCs w:val="20"/>
                <w:lang w:eastAsia="pl-PL"/>
              </w:rPr>
            </w:pPr>
          </w:p>
          <w:p w:rsidR="002F13DB" w:rsidRPr="00B24A3B" w:rsidRDefault="002F13DB" w:rsidP="00B24A3B">
            <w:pPr>
              <w:spacing w:before="120"/>
              <w:rPr>
                <w:rFonts w:ascii="Times New Roman" w:hAnsi="Times New Roman" w:cs="Times New Roman"/>
                <w:sz w:val="20"/>
                <w:szCs w:val="20"/>
                <w:lang w:eastAsia="pl-PL"/>
              </w:rPr>
            </w:pPr>
          </w:p>
          <w:p w:rsidR="002F13DB" w:rsidRPr="00B24A3B" w:rsidRDefault="002F13DB" w:rsidP="005B5FC4">
            <w:pPr>
              <w:spacing w:before="120"/>
              <w:jc w:val="center"/>
              <w:rPr>
                <w:rFonts w:ascii="Times New Roman" w:hAnsi="Times New Roman" w:cs="Times New Roman"/>
                <w:sz w:val="20"/>
                <w:szCs w:val="20"/>
                <w:lang w:eastAsia="pl-PL"/>
              </w:rPr>
            </w:pPr>
          </w:p>
        </w:tc>
      </w:tr>
      <w:tr w:rsidR="00AB0DAD" w:rsidRPr="00B24A3B" w:rsidTr="005B6C4E">
        <w:tc>
          <w:tcPr>
            <w:tcW w:w="2828" w:type="dxa"/>
          </w:tcPr>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bCs/>
                <w:sz w:val="20"/>
                <w:szCs w:val="20"/>
              </w:rPr>
              <w:t xml:space="preserve">VIII. Komplementarność projektu </w:t>
            </w:r>
            <w:r w:rsidRPr="00B24A3B">
              <w:rPr>
                <w:rFonts w:ascii="Times New Roman" w:hAnsi="Times New Roman" w:cs="Times New Roman"/>
                <w:sz w:val="20"/>
                <w:szCs w:val="20"/>
              </w:rPr>
              <w:t xml:space="preserve"> </w:t>
            </w:r>
            <w:r w:rsidRPr="00B24A3B">
              <w:rPr>
                <w:rFonts w:ascii="Times New Roman" w:hAnsi="Times New Roman" w:cs="Times New Roman"/>
                <w:b/>
                <w:bCs/>
                <w:sz w:val="20"/>
                <w:szCs w:val="20"/>
              </w:rPr>
              <w:t xml:space="preserve">z innymi projektami </w:t>
            </w:r>
          </w:p>
        </w:tc>
        <w:tc>
          <w:tcPr>
            <w:tcW w:w="3801" w:type="dxa"/>
          </w:tcPr>
          <w:p w:rsidR="00AB0DAD" w:rsidRPr="00B24A3B" w:rsidRDefault="00AB0DAD"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komplementarne i zintegrowane z innymi programami pomocowymi. W ramach LSR                             można wskazać komplementarność międzyprogramową, terytorialną bądź sektorową projektów LSR z innymi projektami realizowanymi ze środków ze środków europejskich (np. PROW                 2014-2020, PO RYBY 2014-2020, RPO                   2014-2020, programy współpracy </w:t>
            </w:r>
            <w:proofErr w:type="spellStart"/>
            <w:r w:rsidRPr="00B24A3B">
              <w:rPr>
                <w:rFonts w:ascii="Times New Roman" w:hAnsi="Times New Roman" w:cs="Times New Roman"/>
                <w:sz w:val="20"/>
                <w:szCs w:val="20"/>
              </w:rPr>
              <w:t>transgranicznej</w:t>
            </w:r>
            <w:proofErr w:type="spellEnd"/>
            <w:r w:rsidRPr="00B24A3B">
              <w:rPr>
                <w:rFonts w:ascii="Times New Roman" w:hAnsi="Times New Roman" w:cs="Times New Roman"/>
                <w:sz w:val="20"/>
                <w:szCs w:val="20"/>
              </w:rPr>
              <w:t xml:space="preserve">) lub innych (np. FIO, Programy </w:t>
            </w:r>
            <w:proofErr w:type="spellStart"/>
            <w:r w:rsidRPr="00B24A3B">
              <w:rPr>
                <w:rFonts w:ascii="Times New Roman" w:hAnsi="Times New Roman" w:cs="Times New Roman"/>
                <w:sz w:val="20"/>
                <w:szCs w:val="20"/>
              </w:rPr>
              <w:t>MKiDN</w:t>
            </w:r>
            <w:proofErr w:type="spellEnd"/>
            <w:r w:rsidRPr="00B24A3B">
              <w:rPr>
                <w:rFonts w:ascii="Times New Roman" w:hAnsi="Times New Roman" w:cs="Times New Roman"/>
                <w:sz w:val="20"/>
                <w:szCs w:val="20"/>
              </w:rPr>
              <w:t xml:space="preserve">), które zostały zrealizowane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t>
            </w:r>
            <w:r w:rsidRPr="00B24A3B">
              <w:rPr>
                <w:rFonts w:ascii="Times New Roman" w:hAnsi="Times New Roman" w:cs="Times New Roman"/>
                <w:sz w:val="20"/>
                <w:szCs w:val="20"/>
              </w:rPr>
              <w:lastRenderedPageBreak/>
              <w:t>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 Powyższe wynika m.in. z Rozporządzenia (WE) 1303/2013.</w:t>
            </w:r>
          </w:p>
        </w:tc>
        <w:tc>
          <w:tcPr>
            <w:tcW w:w="2693" w:type="dxa"/>
          </w:tcPr>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sz w:val="20"/>
                <w:szCs w:val="20"/>
              </w:rPr>
              <w:lastRenderedPageBreak/>
              <w:t xml:space="preserve">10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wnioskodawca wykazał komplementarność z innymi projektami </w:t>
            </w:r>
          </w:p>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wnioskodawca nie wykazał komplementarności z innymi projektami</w:t>
            </w:r>
          </w:p>
          <w:p w:rsidR="00AB0DAD" w:rsidRPr="00B24A3B" w:rsidRDefault="00AB0DAD" w:rsidP="005B5FC4">
            <w:pPr>
              <w:rPr>
                <w:rFonts w:ascii="Times New Roman" w:hAnsi="Times New Roman" w:cs="Times New Roman"/>
                <w:sz w:val="20"/>
                <w:szCs w:val="20"/>
              </w:rPr>
            </w:pPr>
          </w:p>
        </w:tc>
        <w:tc>
          <w:tcPr>
            <w:tcW w:w="1993" w:type="dxa"/>
          </w:tcPr>
          <w:p w:rsidR="00AB0DAD" w:rsidRPr="00B24A3B" w:rsidRDefault="00AB0DAD"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  + dodatkowe dokumenty wnioskodawcy potwierdzające komplementarność projektu</w:t>
            </w:r>
          </w:p>
        </w:tc>
        <w:tc>
          <w:tcPr>
            <w:tcW w:w="2829" w:type="dxa"/>
          </w:tcPr>
          <w:p w:rsidR="00AB0DAD" w:rsidRPr="00E83AE8" w:rsidRDefault="00AB0DAD" w:rsidP="005B5FC4">
            <w:pPr>
              <w:spacing w:before="120"/>
              <w:jc w:val="center"/>
              <w:rPr>
                <w:rFonts w:ascii="Times New Roman" w:hAnsi="Times New Roman" w:cs="Times New Roman"/>
                <w:b/>
                <w:sz w:val="20"/>
                <w:szCs w:val="20"/>
                <w:lang w:eastAsia="pl-PL"/>
              </w:rPr>
            </w:pPr>
            <w:r w:rsidRPr="00E83AE8">
              <w:rPr>
                <w:rFonts w:ascii="Times New Roman" w:hAnsi="Times New Roman" w:cs="Times New Roman"/>
                <w:b/>
                <w:sz w:val="20"/>
                <w:szCs w:val="20"/>
                <w:lang w:eastAsia="pl-PL"/>
              </w:rPr>
              <w:t>Dotyczy przedsięwzięcia</w:t>
            </w:r>
          </w:p>
        </w:tc>
      </w:tr>
    </w:tbl>
    <w:p w:rsidR="00982551" w:rsidRPr="00B24A3B" w:rsidRDefault="00982551" w:rsidP="00B24A3B">
      <w:pPr>
        <w:spacing w:before="120" w:after="0"/>
        <w:rPr>
          <w:rFonts w:ascii="Times New Roman" w:hAnsi="Times New Roman" w:cs="Times New Roman"/>
          <w:sz w:val="20"/>
          <w:szCs w:val="20"/>
          <w:lang w:eastAsia="pl-PL"/>
        </w:rPr>
      </w:pPr>
    </w:p>
    <w:p w:rsidR="00982551" w:rsidRPr="00B24A3B" w:rsidRDefault="00982551" w:rsidP="008976D7">
      <w:pPr>
        <w:spacing w:before="120" w:after="0"/>
        <w:jc w:val="center"/>
        <w:rPr>
          <w:rFonts w:ascii="Times New Roman" w:hAnsi="Times New Roman" w:cs="Times New Roman"/>
          <w:b/>
          <w:bCs/>
          <w:color w:val="365F91"/>
          <w:sz w:val="20"/>
          <w:szCs w:val="20"/>
          <w:lang w:eastAsia="pl-PL"/>
        </w:rPr>
      </w:pPr>
    </w:p>
    <w:p w:rsidR="00032151" w:rsidRPr="00B24A3B" w:rsidRDefault="00032151" w:rsidP="00032151">
      <w:pPr>
        <w:jc w:val="center"/>
        <w:rPr>
          <w:rFonts w:ascii="Times New Roman" w:hAnsi="Times New Roman" w:cs="Times New Roman"/>
          <w:b/>
          <w:bCs/>
          <w:sz w:val="20"/>
          <w:szCs w:val="20"/>
        </w:rPr>
      </w:pPr>
      <w:r w:rsidRPr="00B24A3B">
        <w:rPr>
          <w:rFonts w:ascii="Times New Roman" w:hAnsi="Times New Roman" w:cs="Times New Roman"/>
          <w:b/>
          <w:sz w:val="20"/>
          <w:szCs w:val="20"/>
        </w:rPr>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tblPr>
      <w:tblGrid>
        <w:gridCol w:w="2431"/>
        <w:gridCol w:w="5190"/>
        <w:gridCol w:w="3969"/>
        <w:gridCol w:w="2658"/>
      </w:tblGrid>
      <w:tr w:rsidR="00032151" w:rsidRPr="00B24A3B" w:rsidTr="005B5FC4">
        <w:tc>
          <w:tcPr>
            <w:tcW w:w="2431" w:type="dxa"/>
            <w:tcBorders>
              <w:top w:val="single" w:sz="4" w:space="0" w:color="000000"/>
              <w:left w:val="single" w:sz="4"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b/>
                <w:bCs/>
                <w:sz w:val="20"/>
                <w:szCs w:val="20"/>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auto"/>
          </w:tcPr>
          <w:p w:rsidR="00032151" w:rsidRPr="00B24A3B" w:rsidRDefault="00032151" w:rsidP="005B5FC4">
            <w:pPr>
              <w:tabs>
                <w:tab w:val="left" w:pos="0"/>
              </w:tabs>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7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powyżej 2.50</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6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powyżej 2.00 do 2.50 </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5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powyżej 1.50 do 2.00</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4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powyżej 1.00 do 1.50 </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3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powyżej 0.50 do 1.00</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0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032151" w:rsidRPr="00D733AD" w:rsidRDefault="0050436C" w:rsidP="005B5FC4">
            <w:pPr>
              <w:spacing w:after="0" w:line="240" w:lineRule="auto"/>
              <w:rPr>
                <w:rFonts w:ascii="Times New Roman" w:hAnsi="Times New Roman" w:cs="Times New Roman"/>
                <w:b/>
                <w:sz w:val="20"/>
                <w:szCs w:val="20"/>
              </w:rPr>
            </w:pPr>
            <w:r w:rsidRPr="00D733AD">
              <w:rPr>
                <w:rFonts w:ascii="Times New Roman" w:hAnsi="Times New Roman" w:cs="Times New Roman"/>
                <w:b/>
                <w:sz w:val="20"/>
                <w:szCs w:val="20"/>
              </w:rPr>
              <w:t>Nie d</w:t>
            </w:r>
            <w:r w:rsidR="00032151" w:rsidRPr="00D733AD">
              <w:rPr>
                <w:rFonts w:ascii="Times New Roman" w:hAnsi="Times New Roman" w:cs="Times New Roman"/>
                <w:b/>
                <w:sz w:val="20"/>
                <w:szCs w:val="20"/>
              </w:rPr>
              <w:t>otyczy Przedsięwzięcia</w:t>
            </w:r>
          </w:p>
        </w:tc>
      </w:tr>
    </w:tbl>
    <w:p w:rsidR="00032151" w:rsidRPr="00B24A3B" w:rsidRDefault="00032151" w:rsidP="00032151">
      <w:pPr>
        <w:jc w:val="center"/>
        <w:rPr>
          <w:rFonts w:ascii="Times New Roman" w:hAnsi="Times New Roman" w:cs="Times New Roman"/>
          <w:b/>
          <w:bCs/>
          <w:sz w:val="20"/>
          <w:szCs w:val="20"/>
        </w:rPr>
      </w:pPr>
      <w:r w:rsidRPr="00B24A3B">
        <w:rPr>
          <w:rFonts w:ascii="Times New Roman" w:hAnsi="Times New Roman" w:cs="Times New Roman"/>
          <w:b/>
          <w:sz w:val="20"/>
          <w:szCs w:val="20"/>
        </w:rPr>
        <w:lastRenderedPageBreak/>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tblPr>
      <w:tblGrid>
        <w:gridCol w:w="2431"/>
        <w:gridCol w:w="5190"/>
        <w:gridCol w:w="3969"/>
        <w:gridCol w:w="2658"/>
      </w:tblGrid>
      <w:tr w:rsidR="00032151" w:rsidRPr="00B24A3B" w:rsidTr="005B5FC4">
        <w:tc>
          <w:tcPr>
            <w:tcW w:w="2431" w:type="dxa"/>
            <w:tcBorders>
              <w:top w:val="single" w:sz="4" w:space="0" w:color="000000"/>
              <w:left w:val="single" w:sz="4"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b/>
                <w:bCs/>
                <w:sz w:val="20"/>
                <w:szCs w:val="20"/>
              </w:rPr>
              <w:t xml:space="preserve">I. Miejsce realizacji operacji </w:t>
            </w:r>
          </w:p>
        </w:tc>
        <w:tc>
          <w:tcPr>
            <w:tcW w:w="5190" w:type="dxa"/>
            <w:tcBorders>
              <w:top w:val="single" w:sz="4" w:space="0" w:color="000000"/>
              <w:left w:val="single" w:sz="8"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2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miejsce realizacji operacji w miejscowości zamieszkałej przez nie więcej niż 5 tys. mieszkańców </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0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032151" w:rsidRPr="00E83AE8" w:rsidRDefault="005804BF" w:rsidP="005B5FC4">
            <w:pPr>
              <w:spacing w:after="0" w:line="240" w:lineRule="auto"/>
              <w:rPr>
                <w:rFonts w:ascii="Times New Roman" w:hAnsi="Times New Roman" w:cs="Times New Roman"/>
                <w:b/>
                <w:sz w:val="20"/>
                <w:szCs w:val="20"/>
              </w:rPr>
            </w:pPr>
            <w:r w:rsidRPr="00E83AE8">
              <w:rPr>
                <w:rFonts w:ascii="Times New Roman" w:hAnsi="Times New Roman" w:cs="Times New Roman"/>
                <w:b/>
                <w:sz w:val="20"/>
                <w:szCs w:val="20"/>
              </w:rPr>
              <w:t>Dotyczy przedsięwzięcia</w:t>
            </w:r>
          </w:p>
        </w:tc>
      </w:tr>
    </w:tbl>
    <w:p w:rsidR="00032151" w:rsidRDefault="00032151" w:rsidP="00032151">
      <w:pPr>
        <w:rPr>
          <w:rFonts w:ascii="Times New Roman" w:hAnsi="Times New Roman" w:cs="Times New Roman"/>
          <w:sz w:val="20"/>
          <w:szCs w:val="20"/>
        </w:rPr>
      </w:pPr>
    </w:p>
    <w:p w:rsidR="00660037" w:rsidRDefault="00B24A3B" w:rsidP="00660037">
      <w:pPr>
        <w:spacing w:line="360" w:lineRule="auto"/>
        <w:jc w:val="center"/>
        <w:rPr>
          <w:rFonts w:ascii="Times New Roman" w:hAnsi="Times New Roman" w:cs="Times New Roman"/>
          <w:b/>
          <w:sz w:val="36"/>
          <w:szCs w:val="36"/>
        </w:rPr>
      </w:pPr>
      <w:r w:rsidRPr="00B24A3B">
        <w:rPr>
          <w:rFonts w:ascii="Times New Roman" w:hAnsi="Times New Roman" w:cs="Times New Roman"/>
          <w:b/>
          <w:sz w:val="20"/>
          <w:szCs w:val="20"/>
        </w:rPr>
        <w:t>Łą</w:t>
      </w:r>
      <w:r>
        <w:rPr>
          <w:rFonts w:ascii="Times New Roman" w:hAnsi="Times New Roman" w:cs="Times New Roman"/>
          <w:b/>
          <w:sz w:val="20"/>
          <w:szCs w:val="20"/>
        </w:rPr>
        <w:t>cznie dla d</w:t>
      </w:r>
      <w:r w:rsidRPr="00B24A3B">
        <w:rPr>
          <w:rFonts w:ascii="Times New Roman" w:hAnsi="Times New Roman" w:cs="Times New Roman"/>
          <w:b/>
          <w:sz w:val="20"/>
          <w:szCs w:val="20"/>
        </w:rPr>
        <w:t xml:space="preserve">ziałania  </w:t>
      </w:r>
      <w:r w:rsidR="00660037" w:rsidRPr="00660037">
        <w:rPr>
          <w:rFonts w:ascii="Times New Roman" w:hAnsi="Times New Roman" w:cs="Times New Roman"/>
          <w:b/>
          <w:sz w:val="20"/>
          <w:szCs w:val="20"/>
        </w:rPr>
        <w:t>Budowa i przebudowa dróg gminnych i powiatowych</w:t>
      </w:r>
    </w:p>
    <w:p w:rsidR="00B24A3B" w:rsidRPr="00B24A3B" w:rsidRDefault="00B24A3B" w:rsidP="00B24A3B">
      <w:pPr>
        <w:jc w:val="center"/>
        <w:rPr>
          <w:rFonts w:ascii="Times New Roman" w:hAnsi="Times New Roman" w:cs="Times New Roman"/>
          <w:b/>
          <w:sz w:val="20"/>
          <w:szCs w:val="20"/>
        </w:rPr>
      </w:pPr>
    </w:p>
    <w:tbl>
      <w:tblPr>
        <w:tblStyle w:val="Tabela-Siatka"/>
        <w:tblW w:w="14283" w:type="dxa"/>
        <w:tblLook w:val="04A0"/>
      </w:tblPr>
      <w:tblGrid>
        <w:gridCol w:w="5637"/>
        <w:gridCol w:w="4252"/>
        <w:gridCol w:w="4394"/>
      </w:tblGrid>
      <w:tr w:rsidR="00B24A3B" w:rsidRPr="00B24A3B" w:rsidTr="00B24A3B">
        <w:tc>
          <w:tcPr>
            <w:tcW w:w="5637" w:type="dxa"/>
            <w:vAlign w:val="center"/>
          </w:tcPr>
          <w:p w:rsidR="00B24A3B" w:rsidRPr="00B24A3B" w:rsidRDefault="00B24A3B" w:rsidP="00B24A3B">
            <w:pPr>
              <w:jc w:val="center"/>
              <w:rPr>
                <w:rFonts w:ascii="Times New Roman" w:hAnsi="Times New Roman" w:cs="Times New Roman"/>
                <w:b/>
                <w:sz w:val="20"/>
                <w:szCs w:val="20"/>
              </w:rPr>
            </w:pPr>
          </w:p>
          <w:p w:rsidR="00B24A3B" w:rsidRPr="00B24A3B" w:rsidRDefault="00B24A3B" w:rsidP="00B24A3B">
            <w:pPr>
              <w:jc w:val="center"/>
              <w:rPr>
                <w:rFonts w:ascii="Times New Roman" w:hAnsi="Times New Roman" w:cs="Times New Roman"/>
                <w:b/>
                <w:sz w:val="20"/>
                <w:szCs w:val="20"/>
              </w:rPr>
            </w:pPr>
            <w:r w:rsidRPr="00B24A3B">
              <w:rPr>
                <w:rFonts w:ascii="Times New Roman" w:hAnsi="Times New Roman" w:cs="Times New Roman"/>
                <w:b/>
                <w:sz w:val="20"/>
                <w:szCs w:val="20"/>
              </w:rPr>
              <w:t>SUMA PUNKTÓW MOŻLIWYCH DO UZYSKANIA:</w:t>
            </w:r>
          </w:p>
          <w:p w:rsidR="00B24A3B" w:rsidRPr="00B24A3B" w:rsidRDefault="00B24A3B" w:rsidP="00B24A3B">
            <w:pPr>
              <w:jc w:val="center"/>
              <w:rPr>
                <w:rFonts w:ascii="Times New Roman" w:hAnsi="Times New Roman" w:cs="Times New Roman"/>
                <w:b/>
                <w:sz w:val="20"/>
                <w:szCs w:val="20"/>
              </w:rPr>
            </w:pPr>
          </w:p>
        </w:tc>
        <w:tc>
          <w:tcPr>
            <w:tcW w:w="4252" w:type="dxa"/>
            <w:vAlign w:val="center"/>
          </w:tcPr>
          <w:p w:rsidR="00B24A3B" w:rsidRPr="00B24A3B" w:rsidRDefault="0050436C" w:rsidP="00AC6E07">
            <w:pPr>
              <w:ind w:left="248" w:hanging="248"/>
              <w:jc w:val="center"/>
              <w:rPr>
                <w:rFonts w:ascii="Times New Roman" w:hAnsi="Times New Roman" w:cs="Times New Roman"/>
                <w:b/>
                <w:sz w:val="20"/>
                <w:szCs w:val="20"/>
              </w:rPr>
            </w:pPr>
            <w:r>
              <w:rPr>
                <w:rFonts w:ascii="Times New Roman" w:hAnsi="Times New Roman" w:cs="Times New Roman"/>
                <w:b/>
                <w:sz w:val="20"/>
                <w:szCs w:val="20"/>
              </w:rPr>
              <w:t xml:space="preserve">MAKSYMALNA </w:t>
            </w:r>
            <w:r w:rsidR="00AC6E07">
              <w:rPr>
                <w:rFonts w:ascii="Times New Roman" w:hAnsi="Times New Roman" w:cs="Times New Roman"/>
                <w:b/>
                <w:sz w:val="20"/>
                <w:szCs w:val="20"/>
              </w:rPr>
              <w:t>44</w:t>
            </w:r>
          </w:p>
        </w:tc>
        <w:tc>
          <w:tcPr>
            <w:tcW w:w="4394" w:type="dxa"/>
            <w:vAlign w:val="center"/>
          </w:tcPr>
          <w:p w:rsidR="00B24A3B" w:rsidRPr="00B24A3B" w:rsidRDefault="0050436C" w:rsidP="00AC6E07">
            <w:pPr>
              <w:jc w:val="center"/>
              <w:rPr>
                <w:rFonts w:ascii="Times New Roman" w:hAnsi="Times New Roman" w:cs="Times New Roman"/>
                <w:b/>
                <w:sz w:val="20"/>
                <w:szCs w:val="20"/>
              </w:rPr>
            </w:pPr>
            <w:r>
              <w:rPr>
                <w:rFonts w:ascii="Times New Roman" w:hAnsi="Times New Roman" w:cs="Times New Roman"/>
                <w:b/>
                <w:sz w:val="20"/>
                <w:szCs w:val="20"/>
              </w:rPr>
              <w:t xml:space="preserve">MINIMALNA </w:t>
            </w:r>
            <w:r w:rsidR="00AC6E07">
              <w:rPr>
                <w:rFonts w:ascii="Times New Roman" w:hAnsi="Times New Roman" w:cs="Times New Roman"/>
                <w:b/>
                <w:sz w:val="20"/>
                <w:szCs w:val="20"/>
              </w:rPr>
              <w:t>24</w:t>
            </w:r>
          </w:p>
        </w:tc>
      </w:tr>
    </w:tbl>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68B" w:rsidRDefault="0007468B" w:rsidP="0028576F">
      <w:pPr>
        <w:spacing w:after="0" w:line="240" w:lineRule="auto"/>
      </w:pPr>
      <w:r>
        <w:separator/>
      </w:r>
    </w:p>
  </w:endnote>
  <w:endnote w:type="continuationSeparator" w:id="0">
    <w:p w:rsidR="0007468B" w:rsidRDefault="0007468B"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68B" w:rsidRDefault="0007468B" w:rsidP="0028576F">
      <w:pPr>
        <w:spacing w:after="0" w:line="240" w:lineRule="auto"/>
      </w:pPr>
      <w:r>
        <w:separator/>
      </w:r>
    </w:p>
  </w:footnote>
  <w:footnote w:type="continuationSeparator" w:id="0">
    <w:p w:rsidR="0007468B" w:rsidRDefault="0007468B"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68B" w:rsidRDefault="0007468B">
    <w:pPr>
      <w:pStyle w:val="Nagwek"/>
    </w:pPr>
    <w:r w:rsidRPr="0092723E">
      <w:rPr>
        <w:noProof/>
        <w:lang w:eastAsia="pl-PL"/>
      </w:rPr>
      <w:drawing>
        <wp:inline distT="0" distB="0" distL="0" distR="0">
          <wp:extent cx="5939790" cy="1054179"/>
          <wp:effectExtent l="19050" t="0" r="3810" b="0"/>
          <wp:docPr id="2" name="Obraz 2" descr="C:\Users\PartnerstwoDrawy\Desktop\wizualizacja peł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tnerstwoDrawy\Desktop\wizualizacja pełna.JPG"/>
                  <pic:cNvPicPr>
                    <a:picLocks noChangeAspect="1" noChangeArrowheads="1"/>
                  </pic:cNvPicPr>
                </pic:nvPicPr>
                <pic:blipFill>
                  <a:blip r:embed="rId1"/>
                  <a:srcRect/>
                  <a:stretch>
                    <a:fillRect/>
                  </a:stretch>
                </pic:blipFill>
                <pic:spPr bwMode="auto">
                  <a:xfrm>
                    <a:off x="0" y="0"/>
                    <a:ext cx="5939790" cy="1054179"/>
                  </a:xfrm>
                  <a:prstGeom prst="rect">
                    <a:avLst/>
                  </a:prstGeom>
                  <a:noFill/>
                  <a:ln w="9525">
                    <a:noFill/>
                    <a:miter lim="800000"/>
                    <a:headEnd/>
                    <a:tailEnd/>
                  </a:ln>
                </pic:spPr>
              </pic:pic>
            </a:graphicData>
          </a:graphic>
        </wp:inline>
      </w:drawing>
    </w:r>
  </w:p>
  <w:p w:rsidR="0007468B" w:rsidRPr="00352CE1" w:rsidRDefault="0007468B" w:rsidP="0092723E">
    <w:pPr>
      <w:jc w:val="center"/>
      <w:rPr>
        <w:rFonts w:ascii="Times New Roman" w:hAnsi="Times New Roman"/>
        <w:noProof/>
        <w:sz w:val="14"/>
        <w:szCs w:val="14"/>
      </w:rPr>
    </w:pPr>
    <w:r w:rsidRPr="00857F23">
      <w:rPr>
        <w:rFonts w:ascii="Times New Roman" w:hAnsi="Times New Roman"/>
        <w:noProof/>
        <w:sz w:val="14"/>
        <w:szCs w:val="14"/>
      </w:rPr>
      <w:t>„Europejski Fundusz Rolny na rzecz Rozwoju Obsza</w:t>
    </w:r>
    <w:r>
      <w:rPr>
        <w:rFonts w:ascii="Times New Roman" w:hAnsi="Times New Roman"/>
        <w:noProof/>
        <w:sz w:val="14"/>
        <w:szCs w:val="14"/>
      </w:rPr>
      <w:t>rów Wiejskich:</w:t>
    </w:r>
    <w:r w:rsidRPr="00857F23">
      <w:rPr>
        <w:rFonts w:ascii="Times New Roman" w:hAnsi="Times New Roman"/>
        <w:noProof/>
        <w:sz w:val="14"/>
        <w:szCs w:val="14"/>
      </w:rPr>
      <w:t>Europa inwestująca w ob</w:t>
    </w:r>
    <w:r>
      <w:rPr>
        <w:rFonts w:ascii="Times New Roman" w:hAnsi="Times New Roman"/>
        <w:noProof/>
        <w:sz w:val="14"/>
        <w:szCs w:val="14"/>
      </w:rPr>
      <w:t>szary wiejskie”.,</w:t>
    </w:r>
    <w:r w:rsidRPr="00857F23">
      <w:rPr>
        <w:rFonts w:ascii="Times New Roman" w:hAnsi="Times New Roman"/>
        <w:noProof/>
        <w:sz w:val="14"/>
        <w:szCs w:val="14"/>
      </w:rPr>
      <w:t xml:space="preserve"> Instytucja Zarządzająca PROW 2014-2020 – Minister </w:t>
    </w:r>
    <w:r>
      <w:rPr>
        <w:rFonts w:ascii="Times New Roman" w:hAnsi="Times New Roman"/>
        <w:noProof/>
        <w:sz w:val="14"/>
        <w:szCs w:val="14"/>
      </w:rPr>
      <w:t xml:space="preserve">Rolnictwa i Rozwoju Wsi. </w:t>
    </w:r>
    <w:r w:rsidRPr="00857F23">
      <w:rPr>
        <w:rFonts w:ascii="Times New Roman" w:hAnsi="Times New Roman"/>
        <w:noProof/>
        <w:sz w:val="14"/>
        <w:szCs w:val="14"/>
      </w:rPr>
      <w:t>Lokalna Grupa Działania „Partnerstwo Drawy z Liderem Wałeckim”, współﬁnansowana jest ze środków Unii Europejs</w:t>
    </w:r>
    <w:r>
      <w:rPr>
        <w:rFonts w:ascii="Times New Roman" w:hAnsi="Times New Roman"/>
        <w:noProof/>
        <w:sz w:val="14"/>
        <w:szCs w:val="14"/>
      </w:rPr>
      <w:t>kiej w ramach</w:t>
    </w:r>
    <w:r w:rsidRPr="00857F23">
      <w:rPr>
        <w:rFonts w:ascii="Times New Roman" w:hAnsi="Times New Roman"/>
        <w:noProof/>
        <w:sz w:val="14"/>
        <w:szCs w:val="14"/>
      </w:rPr>
      <w:t xml:space="preserve"> poddziałania 19.4 Wsparcie na rzecz kosztów bieżących i aktywizacji PROW 2014-2020.</w:t>
    </w:r>
  </w:p>
  <w:p w:rsidR="0007468B" w:rsidRDefault="000746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20FA9"/>
    <w:rsid w:val="00032151"/>
    <w:rsid w:val="00062D9B"/>
    <w:rsid w:val="0007468B"/>
    <w:rsid w:val="000A53D5"/>
    <w:rsid w:val="000D68C4"/>
    <w:rsid w:val="000F2E53"/>
    <w:rsid w:val="001D3AAF"/>
    <w:rsid w:val="00281CE9"/>
    <w:rsid w:val="0028576F"/>
    <w:rsid w:val="00294D10"/>
    <w:rsid w:val="002E39F2"/>
    <w:rsid w:val="002F13DB"/>
    <w:rsid w:val="0032646B"/>
    <w:rsid w:val="003D2F36"/>
    <w:rsid w:val="00412837"/>
    <w:rsid w:val="00446F4E"/>
    <w:rsid w:val="00451078"/>
    <w:rsid w:val="0050436C"/>
    <w:rsid w:val="005804BF"/>
    <w:rsid w:val="005B6C4E"/>
    <w:rsid w:val="005D6444"/>
    <w:rsid w:val="00660037"/>
    <w:rsid w:val="006B2C8F"/>
    <w:rsid w:val="007159FA"/>
    <w:rsid w:val="00767F34"/>
    <w:rsid w:val="0078117E"/>
    <w:rsid w:val="0078383D"/>
    <w:rsid w:val="007E0D91"/>
    <w:rsid w:val="008976D7"/>
    <w:rsid w:val="008B6E59"/>
    <w:rsid w:val="008E4F35"/>
    <w:rsid w:val="0092723E"/>
    <w:rsid w:val="00982551"/>
    <w:rsid w:val="009C374B"/>
    <w:rsid w:val="00A7290A"/>
    <w:rsid w:val="00AB0DAD"/>
    <w:rsid w:val="00AC6E07"/>
    <w:rsid w:val="00AE7EF9"/>
    <w:rsid w:val="00B24A3B"/>
    <w:rsid w:val="00CD4E96"/>
    <w:rsid w:val="00D35751"/>
    <w:rsid w:val="00D733AD"/>
    <w:rsid w:val="00DE29FD"/>
    <w:rsid w:val="00E51A4F"/>
    <w:rsid w:val="00E70014"/>
    <w:rsid w:val="00E83AE8"/>
    <w:rsid w:val="00EC1AAB"/>
    <w:rsid w:val="00F13C4C"/>
    <w:rsid w:val="00F22E07"/>
    <w:rsid w:val="00F262AD"/>
    <w:rsid w:val="00FF52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2F1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r="http://schemas.openxmlformats.org/officeDocument/2006/relationships" xmlns:w="http://schemas.openxmlformats.org/wordprocessingml/2006/main">
  <w:divs>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81CED-E337-4BC2-B865-86D93EA2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1399</Words>
  <Characters>8399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12</cp:revision>
  <cp:lastPrinted>2017-04-24T11:32:00Z</cp:lastPrinted>
  <dcterms:created xsi:type="dcterms:W3CDTF">2017-02-14T08:43:00Z</dcterms:created>
  <dcterms:modified xsi:type="dcterms:W3CDTF">2017-05-15T08:13:00Z</dcterms:modified>
</cp:coreProperties>
</file>