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23E" w:rsidRPr="0092723E" w:rsidRDefault="0092723E" w:rsidP="0092723E">
      <w:pPr>
        <w:pStyle w:val="Bezodstpw"/>
        <w:jc w:val="both"/>
        <w:rPr>
          <w:rFonts w:ascii="Times New Roman" w:hAnsi="Times New Roman"/>
        </w:rPr>
      </w:pPr>
      <w:bookmarkStart w:id="0" w:name="_Toc437640216"/>
      <w:bookmarkStart w:id="1" w:name="_Toc459224289"/>
      <w:r w:rsidRPr="00DE29FD">
        <w:rPr>
          <w:rFonts w:ascii="Times New Roman" w:hAnsi="Times New Roman"/>
          <w:b/>
        </w:rPr>
        <w:t>Załącznik  nr 2 do Ogłoszenia nr</w:t>
      </w:r>
      <w:r w:rsidR="00332246">
        <w:rPr>
          <w:rFonts w:ascii="Times New Roman" w:hAnsi="Times New Roman"/>
          <w:b/>
        </w:rPr>
        <w:t xml:space="preserve"> 1</w:t>
      </w:r>
      <w:r w:rsidR="00700602">
        <w:rPr>
          <w:rFonts w:ascii="Times New Roman" w:hAnsi="Times New Roman"/>
          <w:b/>
        </w:rPr>
        <w:t>1</w:t>
      </w:r>
      <w:r w:rsidRPr="00DE29FD">
        <w:rPr>
          <w:rFonts w:ascii="Times New Roman" w:hAnsi="Times New Roman"/>
          <w:b/>
        </w:rPr>
        <w:t>/201</w:t>
      </w:r>
      <w:r w:rsidR="00E22595">
        <w:rPr>
          <w:rFonts w:ascii="Times New Roman" w:hAnsi="Times New Roman"/>
          <w:b/>
        </w:rPr>
        <w:t>8</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w:t>
      </w:r>
      <w:r w:rsidR="00B6376C">
        <w:rPr>
          <w:rFonts w:ascii="Times New Roman" w:hAnsi="Times New Roman"/>
        </w:rPr>
        <w:t>O Rybactwo i Morze</w:t>
      </w:r>
      <w:r w:rsidRPr="0092723E">
        <w:rPr>
          <w:rFonts w:ascii="Times New Roman" w:hAnsi="Times New Roman"/>
        </w:rPr>
        <w:t xml:space="preserve">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B6376C"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w:t>
      </w:r>
      <w:r w:rsidR="00B6376C">
        <w:rPr>
          <w:rFonts w:ascii="Times New Roman" w:hAnsi="Times New Roman" w:cs="Times New Roman"/>
          <w:sz w:val="36"/>
          <w:szCs w:val="36"/>
        </w:rPr>
        <w:t>rogramem Operacyjnym Rybactwo i Morze</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 xml:space="preserve">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50436C" w:rsidRDefault="00700602" w:rsidP="0050436C">
      <w:pPr>
        <w:spacing w:line="360" w:lineRule="auto"/>
        <w:jc w:val="center"/>
        <w:rPr>
          <w:rFonts w:ascii="Times New Roman" w:hAnsi="Times New Roman" w:cs="Times New Roman"/>
          <w:b/>
          <w:sz w:val="36"/>
          <w:szCs w:val="36"/>
        </w:rPr>
      </w:pPr>
      <w:r>
        <w:rPr>
          <w:rFonts w:ascii="Times New Roman" w:hAnsi="Times New Roman" w:cs="Times New Roman"/>
          <w:b/>
          <w:sz w:val="36"/>
          <w:szCs w:val="36"/>
        </w:rPr>
        <w:t>Nie dla kłusownictwa</w:t>
      </w:r>
    </w:p>
    <w:p w:rsidR="0092723E" w:rsidRDefault="0092723E" w:rsidP="00B24A3B">
      <w:pPr>
        <w:spacing w:line="360" w:lineRule="auto"/>
        <w:jc w:val="center"/>
        <w:rPr>
          <w:rFonts w:ascii="Times New Roman" w:hAnsi="Times New Roman" w:cs="Times New Roman"/>
          <w:sz w:val="36"/>
          <w:szCs w:val="36"/>
        </w:rPr>
      </w:pPr>
    </w:p>
    <w:p w:rsidR="0092723E" w:rsidRPr="0092723E" w:rsidRDefault="0092723E" w:rsidP="00B24A3B">
      <w:pPr>
        <w:spacing w:line="360" w:lineRule="auto"/>
        <w:jc w:val="center"/>
        <w:rPr>
          <w:rFonts w:ascii="Times New Roman" w:hAnsi="Times New Roman" w:cs="Times New Roman"/>
          <w:sz w:val="36"/>
          <w:szCs w:val="36"/>
        </w:rPr>
        <w:sectPr w:rsidR="0092723E" w:rsidRPr="0092723E">
          <w:headerReference w:type="default" r:id="rId9"/>
          <w:pgSz w:w="11906" w:h="16838"/>
          <w:pgMar w:top="1418" w:right="1418" w:bottom="1418" w:left="1134" w:header="709" w:footer="1134" w:gutter="0"/>
          <w:pgNumType w:start="0"/>
          <w:cols w:space="708"/>
          <w:docGrid w:linePitch="360"/>
        </w:sectPr>
      </w:pPr>
    </w:p>
    <w:p w:rsidR="0029744C" w:rsidRDefault="0029744C" w:rsidP="0029744C">
      <w:pPr>
        <w:spacing w:before="120" w:after="0"/>
        <w:jc w:val="center"/>
        <w:rPr>
          <w:rFonts w:ascii="Times New Roman" w:hAnsi="Times New Roman" w:cs="Times New Roman"/>
          <w:lang w:eastAsia="pl-PL"/>
        </w:rPr>
      </w:pPr>
      <w:r>
        <w:rPr>
          <w:rFonts w:ascii="Times New Roman" w:hAnsi="Times New Roman" w:cs="Times New Roman"/>
          <w:b/>
          <w:lang w:eastAsia="pl-PL"/>
        </w:rPr>
        <w:lastRenderedPageBreak/>
        <w:t>LOKALNE KRYTERIA WYBORU OPERACJI</w:t>
      </w:r>
    </w:p>
    <w:p w:rsidR="0029744C" w:rsidRDefault="0029744C" w:rsidP="0029744C">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OBLIGATORYJNE DLA WSZYSTKICH NABORÓW I REALIZOWANYCH TYPÓW OPERACJI </w:t>
      </w:r>
    </w:p>
    <w:p w:rsidR="0029744C" w:rsidRDefault="0029744C" w:rsidP="0029744C">
      <w:pPr>
        <w:spacing w:after="0" w:line="240" w:lineRule="auto"/>
        <w:rPr>
          <w:rFonts w:ascii="Verdana" w:hAnsi="Verdana" w:cs="Verdana"/>
          <w:b/>
          <w:bCs/>
          <w:color w:val="365F91"/>
          <w:sz w:val="20"/>
          <w:szCs w:val="20"/>
          <w:lang w:eastAsia="pl-PL"/>
        </w:rPr>
      </w:pPr>
      <w:bookmarkStart w:id="2" w:name="_GoBack"/>
      <w:bookmarkEnd w:id="2"/>
    </w:p>
    <w:tbl>
      <w:tblPr>
        <w:tblW w:w="0" w:type="auto"/>
        <w:tblInd w:w="-128" w:type="dxa"/>
        <w:tblLayout w:type="fixed"/>
        <w:tblCellMar>
          <w:left w:w="0" w:type="dxa"/>
          <w:right w:w="0" w:type="dxa"/>
        </w:tblCellMar>
        <w:tblLook w:val="04A0" w:firstRow="1" w:lastRow="0" w:firstColumn="1" w:lastColumn="0" w:noHBand="0" w:noVBand="1"/>
      </w:tblPr>
      <w:tblGrid>
        <w:gridCol w:w="2431"/>
        <w:gridCol w:w="5190"/>
        <w:gridCol w:w="3969"/>
        <w:gridCol w:w="2688"/>
      </w:tblGrid>
      <w:tr w:rsidR="0029744C" w:rsidTr="0043663C">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29744C" w:rsidRDefault="0029744C" w:rsidP="0043663C">
            <w:pPr>
              <w:spacing w:after="0" w:line="240" w:lineRule="auto"/>
            </w:pPr>
            <w:r>
              <w:rPr>
                <w:rFonts w:ascii="Verdana" w:hAnsi="Verdana" w:cs="Verdana"/>
                <w:sz w:val="20"/>
                <w:szCs w:val="20"/>
              </w:rPr>
              <w:t>Źródło weryfikacji:</w:t>
            </w:r>
          </w:p>
        </w:tc>
      </w:tr>
      <w:tr w:rsidR="0029744C" w:rsidTr="0043663C">
        <w:tc>
          <w:tcPr>
            <w:tcW w:w="2431" w:type="dxa"/>
            <w:tcBorders>
              <w:top w:val="nil"/>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stanu środowiska naturalnego lub klimatu obszaru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stanu środowiska naturalnego lub klimatu obszaru LSR.</w:t>
            </w:r>
          </w:p>
          <w:p w:rsidR="0029744C" w:rsidRDefault="0029744C" w:rsidP="0043663C">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29744C" w:rsidRDefault="0029744C" w:rsidP="0043663C">
            <w:pPr>
              <w:spacing w:after="0" w:line="240" w:lineRule="auto"/>
              <w:rPr>
                <w:rFonts w:ascii="Verdana" w:hAnsi="Verdana" w:cs="Verdana"/>
                <w:sz w:val="20"/>
                <w:szCs w:val="20"/>
              </w:rPr>
            </w:pPr>
            <w:r>
              <w:rPr>
                <w:rFonts w:ascii="Verdana" w:hAnsi="Verdana" w:cs="Verdana"/>
                <w:sz w:val="20"/>
                <w:szCs w:val="20"/>
              </w:rPr>
              <w:t>Wniosek o przyznanie pomocy w ramach LSR</w:t>
            </w:r>
          </w:p>
          <w:p w:rsidR="0029744C" w:rsidRDefault="0029744C" w:rsidP="0043663C">
            <w:pPr>
              <w:spacing w:after="0" w:line="240" w:lineRule="auto"/>
              <w:rPr>
                <w:rFonts w:ascii="Verdana" w:hAnsi="Verdana" w:cs="Verdana"/>
                <w:sz w:val="20"/>
                <w:szCs w:val="20"/>
              </w:rPr>
            </w:pPr>
          </w:p>
          <w:p w:rsidR="0029744C" w:rsidRDefault="0029744C" w:rsidP="0043663C">
            <w:pPr>
              <w:spacing w:after="0" w:line="240" w:lineRule="auto"/>
              <w:rPr>
                <w:b/>
              </w:rPr>
            </w:pPr>
            <w:r>
              <w:rPr>
                <w:rFonts w:ascii="Verdana" w:hAnsi="Verdana" w:cs="Verdana"/>
                <w:b/>
                <w:sz w:val="20"/>
                <w:szCs w:val="20"/>
              </w:rPr>
              <w:t>DOTYCZY PRZEDSIĘWZIĘCIA</w:t>
            </w:r>
          </w:p>
        </w:tc>
      </w:tr>
    </w:tbl>
    <w:p w:rsidR="0029744C" w:rsidRDefault="0029744C" w:rsidP="0029744C"/>
    <w:tbl>
      <w:tblPr>
        <w:tblW w:w="0" w:type="auto"/>
        <w:tblInd w:w="-133" w:type="dxa"/>
        <w:tblLayout w:type="fixed"/>
        <w:tblCellMar>
          <w:left w:w="0" w:type="dxa"/>
          <w:right w:w="0" w:type="dxa"/>
        </w:tblCellMar>
        <w:tblLook w:val="04A0" w:firstRow="1" w:lastRow="0" w:firstColumn="1" w:lastColumn="0" w:noHBand="0" w:noVBand="1"/>
      </w:tblPr>
      <w:tblGrid>
        <w:gridCol w:w="2431"/>
        <w:gridCol w:w="5190"/>
        <w:gridCol w:w="3969"/>
        <w:gridCol w:w="2658"/>
        <w:gridCol w:w="30"/>
      </w:tblGrid>
      <w:tr w:rsidR="0029744C" w:rsidTr="0043663C">
        <w:trPr>
          <w:gridAfter w:val="1"/>
          <w:wAfter w:w="30" w:type="dxa"/>
        </w:trPr>
        <w:tc>
          <w:tcPr>
            <w:tcW w:w="2431"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II.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tcBorders>
              <w:top w:val="single" w:sz="4" w:space="0" w:color="000000"/>
              <w:left w:val="single" w:sz="8"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atrakcyjności turystycznej obszaru</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r w:rsidR="0029744C" w:rsidTr="0043663C">
        <w:tc>
          <w:tcPr>
            <w:tcW w:w="2431" w:type="dxa"/>
            <w:tcBorders>
              <w:top w:val="single" w:sz="4" w:space="0" w:color="000000"/>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 xml:space="preserve">III. Innowacyjność operacji </w:t>
            </w:r>
          </w:p>
        </w:tc>
        <w:tc>
          <w:tcPr>
            <w:tcW w:w="5190" w:type="dxa"/>
            <w:tcBorders>
              <w:top w:val="single" w:sz="4" w:space="0" w:color="000000"/>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Preferuje się operacje innowacyjne. Przez innowacyjność należy rozumieć zastosowanie lub </w:t>
            </w:r>
            <w:r>
              <w:rPr>
                <w:rFonts w:ascii="Verdana" w:hAnsi="Verdana" w:cs="Verdana"/>
                <w:sz w:val="20"/>
                <w:szCs w:val="20"/>
              </w:rPr>
              <w:lastRenderedPageBreak/>
              <w:t>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lastRenderedPageBreak/>
              <w:t>6 pkt</w:t>
            </w:r>
            <w:r>
              <w:rPr>
                <w:rFonts w:ascii="Verdana" w:hAnsi="Verdana" w:cs="Verdana"/>
                <w:sz w:val="20"/>
                <w:szCs w:val="20"/>
              </w:rPr>
              <w:t xml:space="preserve"> - innowacyjność operacji na poziomie obszaru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lastRenderedPageBreak/>
              <w:t>3 pkt</w:t>
            </w:r>
            <w:r>
              <w:rPr>
                <w:rFonts w:ascii="Verdana" w:hAnsi="Verdana" w:cs="Verdana"/>
                <w:sz w:val="20"/>
                <w:szCs w:val="20"/>
              </w:rPr>
              <w:t xml:space="preserve"> - innowacyjność operacji na poziomie gminy członkowskiej LGD miejsca realizacji operacji </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29744C" w:rsidRDefault="0029744C" w:rsidP="0043663C">
            <w:pPr>
              <w:spacing w:after="0" w:line="240" w:lineRule="auto"/>
            </w:pPr>
            <w:r>
              <w:rPr>
                <w:rFonts w:ascii="Verdana" w:hAnsi="Verdana" w:cs="Verdana"/>
                <w:sz w:val="20"/>
                <w:szCs w:val="20"/>
              </w:rPr>
              <w:lastRenderedPageBreak/>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r w:rsidR="0029744C" w:rsidTr="0043663C">
        <w:tc>
          <w:tcPr>
            <w:tcW w:w="2431" w:type="dxa"/>
            <w:tcBorders>
              <w:top w:val="nil"/>
              <w:left w:val="single" w:sz="8" w:space="0" w:color="000000"/>
              <w:bottom w:val="single" w:sz="8" w:space="0" w:color="000000"/>
              <w:right w:val="nil"/>
            </w:tcBorders>
          </w:tcPr>
          <w:p w:rsidR="0029744C" w:rsidRDefault="0029744C" w:rsidP="0043663C">
            <w:pPr>
              <w:spacing w:after="0" w:line="240" w:lineRule="auto"/>
              <w:rPr>
                <w:rFonts w:ascii="Verdana" w:hAnsi="Verdana" w:cs="Verdana"/>
                <w:b/>
                <w:bCs/>
                <w:sz w:val="20"/>
                <w:szCs w:val="20"/>
              </w:rPr>
            </w:pPr>
            <w:r>
              <w:rPr>
                <w:rFonts w:ascii="Verdana" w:hAnsi="Verdana" w:cs="Verdana"/>
                <w:b/>
                <w:bCs/>
                <w:sz w:val="20"/>
                <w:szCs w:val="20"/>
              </w:rPr>
              <w:lastRenderedPageBreak/>
              <w:t>IV. Oddziaływanie czasowe operacji</w:t>
            </w:r>
          </w:p>
          <w:p w:rsidR="0029744C" w:rsidRDefault="0029744C" w:rsidP="0043663C">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zakłada skutek całoroczny operacji</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zakłada skutek sezonowy operacji </w:t>
            </w:r>
          </w:p>
          <w:p w:rsidR="0029744C" w:rsidRDefault="0029744C" w:rsidP="0043663C">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bl>
    <w:p w:rsidR="0029744C" w:rsidRDefault="0029744C" w:rsidP="0029744C"/>
    <w:tbl>
      <w:tblPr>
        <w:tblW w:w="0" w:type="auto"/>
        <w:tblInd w:w="-133" w:type="dxa"/>
        <w:tblLayout w:type="fixed"/>
        <w:tblCellMar>
          <w:left w:w="0" w:type="dxa"/>
          <w:right w:w="0" w:type="dxa"/>
        </w:tblCellMar>
        <w:tblLook w:val="04A0" w:firstRow="1" w:lastRow="0" w:firstColumn="1" w:lastColumn="0" w:noHBand="0" w:noVBand="1"/>
      </w:tblPr>
      <w:tblGrid>
        <w:gridCol w:w="2431"/>
        <w:gridCol w:w="5190"/>
        <w:gridCol w:w="3969"/>
        <w:gridCol w:w="2658"/>
        <w:gridCol w:w="30"/>
      </w:tblGrid>
      <w:tr w:rsidR="0029744C" w:rsidTr="0043663C">
        <w:trPr>
          <w:gridAfter w:val="1"/>
          <w:wAfter w:w="30" w:type="dxa"/>
        </w:trPr>
        <w:tc>
          <w:tcPr>
            <w:tcW w:w="2431"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 xml:space="preserve">V. Oddziaływanie operacji na grupę </w:t>
            </w:r>
            <w:proofErr w:type="spellStart"/>
            <w:r>
              <w:rPr>
                <w:rFonts w:ascii="Verdana" w:hAnsi="Verdana" w:cs="Verdana"/>
                <w:b/>
                <w:bCs/>
                <w:sz w:val="20"/>
                <w:szCs w:val="20"/>
              </w:rPr>
              <w:t>defaworyzowaną</w:t>
            </w:r>
            <w:proofErr w:type="spellEnd"/>
            <w:r>
              <w:rPr>
                <w:rFonts w:ascii="Verdana" w:hAnsi="Verdana" w:cs="Verdana"/>
                <w:b/>
                <w:bCs/>
                <w:sz w:val="20"/>
                <w:szCs w:val="20"/>
              </w:rPr>
              <w:t xml:space="preserve"> zidentyfikowaną w LSR </w:t>
            </w:r>
          </w:p>
        </w:tc>
        <w:tc>
          <w:tcPr>
            <w:tcW w:w="5190" w:type="dxa"/>
            <w:tcBorders>
              <w:top w:val="single" w:sz="4" w:space="0" w:color="000000"/>
              <w:left w:val="single" w:sz="8"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na grupę </w:t>
            </w:r>
            <w:proofErr w:type="spellStart"/>
            <w:r>
              <w:rPr>
                <w:rFonts w:ascii="Verdana" w:hAnsi="Verdana" w:cs="Verdana"/>
                <w:sz w:val="20"/>
                <w:szCs w:val="20"/>
              </w:rPr>
              <w:t>defaworyzowaną</w:t>
            </w:r>
            <w:proofErr w:type="spellEnd"/>
            <w:r>
              <w:rPr>
                <w:rFonts w:ascii="Verdana" w:hAnsi="Verdana" w:cs="Verdana"/>
                <w:sz w:val="20"/>
                <w:szCs w:val="20"/>
              </w:rPr>
              <w:t xml:space="preserve"> ze wzglądu na dostęp do rynku pracy. Identyfikacja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 znajduje się w Rozdziale I. LSR </w:t>
            </w:r>
            <w:r>
              <w:rPr>
                <w:rFonts w:ascii="Verdana" w:hAnsi="Verdana" w:cs="Verdana"/>
                <w:i/>
                <w:sz w:val="20"/>
                <w:szCs w:val="20"/>
              </w:rPr>
              <w:t>Charakterystyka LGD</w:t>
            </w:r>
            <w:r>
              <w:rPr>
                <w:rFonts w:ascii="Verdana" w:hAnsi="Verdana" w:cs="Verdana"/>
                <w:sz w:val="20"/>
                <w:szCs w:val="20"/>
              </w:rPr>
              <w:t>.</w:t>
            </w:r>
          </w:p>
        </w:tc>
        <w:tc>
          <w:tcPr>
            <w:tcW w:w="3969" w:type="dxa"/>
            <w:tcBorders>
              <w:top w:val="single" w:sz="4" w:space="0" w:color="000000"/>
              <w:left w:val="single" w:sz="8" w:space="0" w:color="000000"/>
              <w:bottom w:val="single" w:sz="4" w:space="0" w:color="000000"/>
              <w:right w:val="nil"/>
            </w:tcBorders>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pozytywne oddziaływanie operacji na dwie ze zidentyfikowanych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pozytywne oddziaływanie operacji na jedną ze zidentyfikowanych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brak oddziaływania operacji na grupę </w:t>
            </w:r>
            <w:proofErr w:type="spellStart"/>
            <w:r>
              <w:rPr>
                <w:rFonts w:ascii="Verdana" w:hAnsi="Verdana" w:cs="Verdana"/>
                <w:sz w:val="20"/>
                <w:szCs w:val="20"/>
              </w:rPr>
              <w:t>defaworyzowaną</w:t>
            </w:r>
            <w:proofErr w:type="spellEnd"/>
            <w:r>
              <w:rPr>
                <w:rFonts w:ascii="Verdana" w:hAnsi="Verdana" w:cs="Verdana"/>
                <w:sz w:val="20"/>
                <w:szCs w:val="20"/>
              </w:rPr>
              <w:t xml:space="preserve"> na obszarze LSR</w:t>
            </w:r>
          </w:p>
          <w:p w:rsidR="0029744C" w:rsidRDefault="0029744C" w:rsidP="0043663C">
            <w:pPr>
              <w:spacing w:after="0" w:line="240" w:lineRule="auto"/>
              <w:rPr>
                <w:rFonts w:ascii="Verdana" w:hAnsi="Verdana" w:cs="Verdana"/>
                <w:sz w:val="20"/>
                <w:szCs w:val="20"/>
              </w:rPr>
            </w:pPr>
          </w:p>
        </w:tc>
        <w:tc>
          <w:tcPr>
            <w:tcW w:w="2658" w:type="dxa"/>
            <w:tcBorders>
              <w:top w:val="single" w:sz="4" w:space="0" w:color="000000"/>
              <w:left w:val="single" w:sz="8" w:space="0" w:color="000000"/>
              <w:bottom w:val="single" w:sz="4" w:space="0" w:color="000000"/>
              <w:right w:val="single" w:sz="4" w:space="0" w:color="000000"/>
            </w:tcBorders>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r w:rsidR="0029744C" w:rsidTr="0043663C">
        <w:tc>
          <w:tcPr>
            <w:tcW w:w="2431" w:type="dxa"/>
            <w:tcBorders>
              <w:top w:val="single" w:sz="4" w:space="0" w:color="000000"/>
              <w:left w:val="single" w:sz="8" w:space="0" w:color="000000"/>
              <w:bottom w:val="single" w:sz="4" w:space="0" w:color="000000"/>
              <w:right w:val="nil"/>
            </w:tcBorders>
            <w:shd w:val="clear" w:color="auto" w:fill="auto"/>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lastRenderedPageBreak/>
              <w:t>VI. Wkład własny wnioskodawcy w finansowanie projektu</w:t>
            </w:r>
          </w:p>
        </w:tc>
        <w:tc>
          <w:tcPr>
            <w:tcW w:w="5190" w:type="dxa"/>
            <w:tcBorders>
              <w:top w:val="single" w:sz="4" w:space="0" w:color="000000"/>
              <w:left w:val="single" w:sz="8" w:space="0" w:color="000000"/>
              <w:bottom w:val="single" w:sz="4" w:space="0" w:color="000000"/>
              <w:right w:val="nil"/>
            </w:tcBorders>
            <w:shd w:val="clear" w:color="auto" w:fill="auto"/>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69" w:type="dxa"/>
            <w:tcBorders>
              <w:top w:val="single" w:sz="4" w:space="0" w:color="000000"/>
              <w:left w:val="single" w:sz="8" w:space="0" w:color="000000"/>
              <w:bottom w:val="single" w:sz="4" w:space="0" w:color="000000"/>
              <w:right w:val="nil"/>
            </w:tcBorders>
            <w:shd w:val="clear" w:color="auto" w:fill="auto"/>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4 pkt</w:t>
            </w:r>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(włącznie)</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2 pkt</w:t>
            </w:r>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t>p.p</w:t>
            </w:r>
            <w:proofErr w:type="spellEnd"/>
            <w:r>
              <w:rPr>
                <w:rFonts w:ascii="Verdana" w:hAnsi="Verdana" w:cs="Verdana"/>
                <w:sz w:val="20"/>
                <w:szCs w:val="20"/>
              </w:rPr>
              <w:t>. (włącznie)</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shd w:val="clear" w:color="auto" w:fill="auto"/>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p w:rsidR="0029744C" w:rsidRDefault="0029744C" w:rsidP="0043663C"/>
          <w:p w:rsidR="0029744C" w:rsidRDefault="0029744C" w:rsidP="0043663C">
            <w:pPr>
              <w:rPr>
                <w:color w:val="FF0000"/>
              </w:rPr>
            </w:pPr>
            <w:r>
              <w:rPr>
                <w:rFonts w:ascii="Verdana" w:hAnsi="Verdana" w:cs="Verdana"/>
                <w:b/>
                <w:sz w:val="20"/>
                <w:szCs w:val="20"/>
              </w:rPr>
              <w:t>DOTYCZY PRZEDSIĘWZIĘCIA</w:t>
            </w:r>
          </w:p>
          <w:p w:rsidR="0029744C" w:rsidRDefault="0029744C" w:rsidP="0043663C">
            <w:pPr>
              <w:ind w:firstLine="708"/>
            </w:pPr>
          </w:p>
        </w:tc>
      </w:tr>
      <w:tr w:rsidR="0029744C" w:rsidTr="0043663C">
        <w:trPr>
          <w:gridAfter w:val="1"/>
          <w:wAfter w:w="30" w:type="dxa"/>
        </w:trPr>
        <w:tc>
          <w:tcPr>
            <w:tcW w:w="2431"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VII. Wpływ operacji na osiągnięcie wskaźników LSR</w:t>
            </w:r>
          </w:p>
        </w:tc>
        <w:tc>
          <w:tcPr>
            <w:tcW w:w="5190"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t>
            </w:r>
          </w:p>
        </w:tc>
        <w:tc>
          <w:tcPr>
            <w:tcW w:w="3969"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operacja pozytywnie wpływa na osiągniecie wskaźników produktu i rezultatu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nie wpływa pozytywnie lub jest neutralna dla realizacji wskaźników produktu i rezultatu LSR</w:t>
            </w:r>
          </w:p>
        </w:tc>
        <w:tc>
          <w:tcPr>
            <w:tcW w:w="2658" w:type="dxa"/>
            <w:tcBorders>
              <w:top w:val="single" w:sz="4" w:space="0" w:color="000000"/>
              <w:left w:val="single" w:sz="4" w:space="0" w:color="000000"/>
              <w:bottom w:val="single" w:sz="4" w:space="0" w:color="000000"/>
              <w:right w:val="single" w:sz="4" w:space="0" w:color="000000"/>
            </w:tcBorders>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bl>
    <w:p w:rsidR="0029744C" w:rsidRDefault="0029744C" w:rsidP="0029744C"/>
    <w:p w:rsidR="0029744C" w:rsidRDefault="0029744C" w:rsidP="0029744C"/>
    <w:tbl>
      <w:tblPr>
        <w:tblW w:w="14250" w:type="dxa"/>
        <w:tblInd w:w="-118" w:type="dxa"/>
        <w:tblLayout w:type="fixed"/>
        <w:tblCellMar>
          <w:left w:w="0" w:type="dxa"/>
          <w:right w:w="0" w:type="dxa"/>
        </w:tblCellMar>
        <w:tblLook w:val="04A0" w:firstRow="1" w:lastRow="0" w:firstColumn="1" w:lastColumn="0" w:noHBand="0" w:noVBand="1"/>
      </w:tblPr>
      <w:tblGrid>
        <w:gridCol w:w="2431"/>
        <w:gridCol w:w="5206"/>
        <w:gridCol w:w="3955"/>
        <w:gridCol w:w="2658"/>
      </w:tblGrid>
      <w:tr w:rsidR="0029744C" w:rsidTr="0043663C">
        <w:tc>
          <w:tcPr>
            <w:tcW w:w="2431"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 xml:space="preserve">VIII. Komplementarność </w:t>
            </w:r>
            <w:r>
              <w:rPr>
                <w:rFonts w:ascii="Verdana" w:hAnsi="Verdana" w:cs="Verdana"/>
                <w:b/>
                <w:bCs/>
                <w:sz w:val="20"/>
                <w:szCs w:val="20"/>
              </w:rPr>
              <w:lastRenderedPageBreak/>
              <w:t xml:space="preserve">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lastRenderedPageBreak/>
              <w:t xml:space="preserve">Preferuje się operacje komplementarne i zintegrowane z innymi programami pomocowymi. </w:t>
            </w:r>
            <w:r>
              <w:rPr>
                <w:rFonts w:ascii="Verdana" w:hAnsi="Verdana" w:cs="Verdana"/>
                <w:sz w:val="20"/>
                <w:szCs w:val="20"/>
              </w:rPr>
              <w:lastRenderedPageBreak/>
              <w:t>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lastRenderedPageBreak/>
              <w:t>Komplementarne projekty/ przedsięwzięcia mogą mieć zarówno charakter społeczny jak</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z ocenianym projektem m.in. poprzez:</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rozwiązywanie tego samego PROBLEMU,</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realizację wspólnego CELU,</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wzajemne uzupełnianie się DZIAŁAŃ,</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osiąganie wspólnych REZULTATÓW,</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lastRenderedPageBreak/>
              <w:t xml:space="preserve">2,5 pkt </w:t>
            </w:r>
            <w:r>
              <w:rPr>
                <w:rFonts w:ascii="Verdana" w:hAnsi="Verdana" w:cs="Verdana"/>
                <w:sz w:val="20"/>
                <w:szCs w:val="20"/>
              </w:rPr>
              <w:t xml:space="preserve">– przy realizacji projektu będą wykorzystywane efekty realizacji </w:t>
            </w:r>
            <w:r>
              <w:rPr>
                <w:rFonts w:ascii="Verdana" w:hAnsi="Verdana" w:cs="Verdana"/>
                <w:sz w:val="20"/>
                <w:szCs w:val="20"/>
              </w:rPr>
              <w:lastRenderedPageBreak/>
              <w:t>innego projektu lub nastąpi</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wzmocnienie trwałości efektów jednego przedsięwzięcia realizacją innego</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2,5 pkt</w:t>
            </w:r>
            <w:r>
              <w:rPr>
                <w:rFonts w:ascii="Verdana" w:hAnsi="Verdana" w:cs="Verdana"/>
                <w:sz w:val="20"/>
                <w:szCs w:val="20"/>
              </w:rPr>
              <w:t xml:space="preserve"> - realizacja projektu jest uzupełnieniem innego przedsięwzięcia/ projektu</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2,5 pkt</w:t>
            </w:r>
            <w:r>
              <w:rPr>
                <w:rFonts w:ascii="Verdana" w:hAnsi="Verdana" w:cs="Verdana"/>
                <w:sz w:val="20"/>
                <w:szCs w:val="20"/>
              </w:rPr>
              <w:t xml:space="preserve"> - projekt jest elementem szerszej strategii realizowanej przez szereg projektów komplementarnych </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2,5 pkt</w:t>
            </w:r>
            <w:r>
              <w:rPr>
                <w:rFonts w:ascii="Verdana" w:hAnsi="Verdana" w:cs="Verdana"/>
                <w:sz w:val="20"/>
                <w:szCs w:val="20"/>
              </w:rPr>
              <w:t xml:space="preserve"> - projekt stanowi ostatni etap szerszego przedsięwzięcia lub kontynuację wcześniej</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realizowanych przedsięwzięć</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0 pkt </w:t>
            </w:r>
            <w:r>
              <w:rPr>
                <w:rFonts w:ascii="Verdana" w:hAnsi="Verdana" w:cs="Verdana"/>
                <w:sz w:val="20"/>
                <w:szCs w:val="20"/>
              </w:rPr>
              <w:t xml:space="preserve">- nie wykazano komplementarności projektu z innymi projektami </w:t>
            </w:r>
          </w:p>
          <w:p w:rsidR="0029744C" w:rsidRDefault="0029744C" w:rsidP="0043663C">
            <w:pPr>
              <w:spacing w:after="0" w:line="240" w:lineRule="auto"/>
              <w:rPr>
                <w:rFonts w:ascii="Verdana" w:hAnsi="Verdana" w:cs="Verdana"/>
                <w:b/>
                <w:i/>
                <w:sz w:val="20"/>
                <w:szCs w:val="20"/>
              </w:rPr>
            </w:pPr>
            <w:r w:rsidRPr="00700602">
              <w:rPr>
                <w:rFonts w:ascii="Verdana" w:hAnsi="Verdana" w:cs="Verdana"/>
                <w:b/>
                <w:i/>
                <w:sz w:val="20"/>
                <w:szCs w:val="20"/>
                <w:shd w:val="clear" w:color="auto" w:fill="FFFFFF" w:themeFill="background1"/>
              </w:rPr>
              <w:t>Maksymalnie w ramach kryterium można otrzymać 10 pkt. (punkty sumuje się)</w:t>
            </w:r>
          </w:p>
        </w:tc>
        <w:tc>
          <w:tcPr>
            <w:tcW w:w="2658" w:type="dxa"/>
            <w:tcBorders>
              <w:top w:val="single" w:sz="4" w:space="0" w:color="000000"/>
              <w:left w:val="single" w:sz="4" w:space="0" w:color="000000"/>
              <w:bottom w:val="single" w:sz="4" w:space="0" w:color="000000"/>
              <w:right w:val="single" w:sz="4" w:space="0" w:color="000000"/>
            </w:tcBorders>
          </w:tcPr>
          <w:p w:rsidR="0029744C" w:rsidRDefault="0029744C" w:rsidP="0043663C">
            <w:pPr>
              <w:spacing w:after="0" w:line="240" w:lineRule="auto"/>
            </w:pPr>
            <w:r>
              <w:rPr>
                <w:rFonts w:ascii="Verdana" w:hAnsi="Verdana" w:cs="Verdana"/>
                <w:sz w:val="20"/>
                <w:szCs w:val="20"/>
              </w:rPr>
              <w:lastRenderedPageBreak/>
              <w:t xml:space="preserve">Wniosek o przyznanie pomocy w ramach LSR  + </w:t>
            </w:r>
            <w:r>
              <w:rPr>
                <w:rFonts w:ascii="Verdana" w:hAnsi="Verdana" w:cs="Verdana"/>
                <w:sz w:val="20"/>
                <w:szCs w:val="20"/>
              </w:rPr>
              <w:lastRenderedPageBreak/>
              <w:t xml:space="preserve">dodatkowe dokumenty wnioskodawcy potwierdzające komplementarność projektu </w:t>
            </w:r>
          </w:p>
          <w:p w:rsidR="0029744C" w:rsidRDefault="0029744C" w:rsidP="0043663C"/>
          <w:p w:rsidR="0029744C" w:rsidRDefault="0029744C" w:rsidP="0043663C"/>
          <w:p w:rsidR="0029744C" w:rsidRDefault="0029744C" w:rsidP="0043663C">
            <w:r>
              <w:rPr>
                <w:rFonts w:ascii="Verdana" w:hAnsi="Verdana" w:cs="Verdana"/>
                <w:b/>
                <w:sz w:val="20"/>
                <w:szCs w:val="20"/>
              </w:rPr>
              <w:t>DOTYCZY PRZEDSIĘWZIĘCIA</w:t>
            </w:r>
          </w:p>
        </w:tc>
      </w:tr>
    </w:tbl>
    <w:p w:rsidR="0029744C" w:rsidRDefault="0029744C" w:rsidP="0029744C">
      <w:pPr>
        <w:jc w:val="center"/>
        <w:rPr>
          <w:rFonts w:ascii="Verdana" w:hAnsi="Verdana" w:cs="Verdana"/>
          <w:b/>
          <w:bCs/>
          <w:sz w:val="20"/>
          <w:szCs w:val="20"/>
        </w:rPr>
      </w:pPr>
      <w:r>
        <w:rPr>
          <w:rFonts w:ascii="Verdana" w:hAnsi="Verdana" w:cs="Verdana"/>
          <w:sz w:val="20"/>
          <w:szCs w:val="20"/>
        </w:rPr>
        <w:lastRenderedPageBreak/>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4A0" w:firstRow="1" w:lastRow="0" w:firstColumn="1" w:lastColumn="0" w:noHBand="0" w:noVBand="1"/>
      </w:tblPr>
      <w:tblGrid>
        <w:gridCol w:w="2431"/>
        <w:gridCol w:w="5190"/>
        <w:gridCol w:w="3969"/>
        <w:gridCol w:w="2658"/>
      </w:tblGrid>
      <w:tr w:rsidR="0029744C" w:rsidTr="0043663C">
        <w:tc>
          <w:tcPr>
            <w:tcW w:w="2431" w:type="dxa"/>
            <w:tcBorders>
              <w:top w:val="single" w:sz="4" w:space="0" w:color="000000"/>
              <w:left w:val="single" w:sz="4" w:space="0" w:color="000000"/>
              <w:bottom w:val="single" w:sz="4" w:space="0" w:color="000000"/>
              <w:right w:val="nil"/>
            </w:tcBorders>
            <w:shd w:val="clear" w:color="auto" w:fill="EEECE1" w:themeFill="background2"/>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I. Powstanie dodatkowych nowych miejsc pracy</w:t>
            </w:r>
            <w:r>
              <w:rPr>
                <w:rFonts w:ascii="Sylfaen" w:hAnsi="Sylfaen" w:cs="Verdana"/>
                <w:b/>
                <w:bCs/>
                <w:sz w:val="20"/>
                <w:szCs w:val="20"/>
              </w:rPr>
              <w:t>*</w:t>
            </w:r>
            <w:r>
              <w:rPr>
                <w:rFonts w:ascii="Verdana" w:hAnsi="Verdana" w:cs="Verdana"/>
                <w:b/>
                <w:bCs/>
                <w:sz w:val="20"/>
                <w:szCs w:val="20"/>
              </w:rPr>
              <w:t xml:space="preserve">     </w:t>
            </w:r>
          </w:p>
        </w:tc>
        <w:tc>
          <w:tcPr>
            <w:tcW w:w="5190" w:type="dxa"/>
            <w:tcBorders>
              <w:top w:val="single" w:sz="4" w:space="0" w:color="000000"/>
              <w:left w:val="single" w:sz="8" w:space="0" w:color="000000"/>
              <w:bottom w:val="single" w:sz="4" w:space="0" w:color="000000"/>
              <w:right w:val="nil"/>
            </w:tcBorders>
            <w:shd w:val="clear" w:color="auto" w:fill="EEECE1" w:themeFill="background2"/>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right w:val="nil"/>
            </w:tcBorders>
            <w:shd w:val="clear" w:color="auto" w:fill="EEECE1" w:themeFill="background2"/>
            <w:hideMark/>
          </w:tcPr>
          <w:p w:rsidR="0029744C" w:rsidRDefault="0029744C" w:rsidP="0043663C">
            <w:pPr>
              <w:tabs>
                <w:tab w:val="left" w:pos="0"/>
              </w:tabs>
              <w:spacing w:after="0" w:line="240" w:lineRule="auto"/>
              <w:rPr>
                <w:rFonts w:ascii="Verdana" w:hAnsi="Verdana" w:cs="Verdana"/>
                <w:sz w:val="20"/>
                <w:szCs w:val="20"/>
              </w:rPr>
            </w:pPr>
            <w:r>
              <w:rPr>
                <w:rFonts w:ascii="Verdana" w:hAnsi="Verdana" w:cs="Verdana"/>
                <w:b/>
                <w:sz w:val="20"/>
                <w:szCs w:val="20"/>
              </w:rPr>
              <w:t>7 pkt -</w:t>
            </w:r>
            <w:r>
              <w:rPr>
                <w:rFonts w:ascii="Verdana" w:hAnsi="Verdana" w:cs="Verdana"/>
                <w:sz w:val="20"/>
                <w:szCs w:val="20"/>
              </w:rPr>
              <w:t xml:space="preserve"> powyżej 2.50</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6 pkt -</w:t>
            </w:r>
            <w:r>
              <w:rPr>
                <w:rFonts w:ascii="Verdana" w:hAnsi="Verdana" w:cs="Verdana"/>
                <w:sz w:val="20"/>
                <w:szCs w:val="20"/>
              </w:rPr>
              <w:t xml:space="preserve"> w ilości powyżej 2.00 do 2.50 </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5 pkt -</w:t>
            </w:r>
            <w:r>
              <w:rPr>
                <w:rFonts w:ascii="Verdana" w:hAnsi="Verdana" w:cs="Verdana"/>
                <w:sz w:val="20"/>
                <w:szCs w:val="20"/>
              </w:rPr>
              <w:t xml:space="preserve"> w ilości powyżej 1.50 do 2.00</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4 pkt -</w:t>
            </w:r>
            <w:r>
              <w:rPr>
                <w:rFonts w:ascii="Verdana" w:hAnsi="Verdana" w:cs="Verdana"/>
                <w:sz w:val="20"/>
                <w:szCs w:val="20"/>
              </w:rPr>
              <w:t xml:space="preserve"> w ilości powyżej 1.00 do 1.50 </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3 pkt - </w:t>
            </w:r>
            <w:r>
              <w:rPr>
                <w:rFonts w:ascii="Verdana" w:hAnsi="Verdana" w:cs="Verdana"/>
                <w:sz w:val="20"/>
                <w:szCs w:val="20"/>
              </w:rPr>
              <w:t>w ilości powyżej 0.50 do 1.00</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hideMark/>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r>
              <w:rPr>
                <w:rFonts w:ascii="Verdana" w:hAnsi="Verdana" w:cs="Verdana"/>
                <w:b/>
                <w:color w:val="FF0000"/>
                <w:sz w:val="20"/>
                <w:szCs w:val="20"/>
              </w:rPr>
              <w:t>NIE DOTYCZY PRZEDSIĘWZIĘCIA</w:t>
            </w:r>
          </w:p>
        </w:tc>
      </w:tr>
    </w:tbl>
    <w:p w:rsidR="0029744C" w:rsidRDefault="0029744C" w:rsidP="0029744C">
      <w:pPr>
        <w:rPr>
          <w:rFonts w:ascii="Verdana" w:hAnsi="Verdana" w:cs="Verdana"/>
          <w:sz w:val="20"/>
          <w:szCs w:val="20"/>
        </w:rPr>
      </w:pPr>
    </w:p>
    <w:p w:rsidR="0029744C" w:rsidRDefault="0029744C" w:rsidP="0029744C">
      <w:pPr>
        <w:jc w:val="center"/>
        <w:rPr>
          <w:rFonts w:ascii="Verdana" w:hAnsi="Verdana" w:cs="Verdana"/>
          <w:sz w:val="20"/>
          <w:szCs w:val="20"/>
        </w:rPr>
      </w:pPr>
    </w:p>
    <w:p w:rsidR="0029744C" w:rsidRDefault="0029744C" w:rsidP="0029744C">
      <w:pPr>
        <w:jc w:val="center"/>
        <w:rPr>
          <w:rFonts w:ascii="Verdana" w:hAnsi="Verdana" w:cs="Verdana"/>
          <w:b/>
          <w:bCs/>
          <w:sz w:val="20"/>
          <w:szCs w:val="20"/>
        </w:rPr>
      </w:pPr>
      <w:r>
        <w:rPr>
          <w:rFonts w:ascii="Verdana" w:hAnsi="Verdana" w:cs="Verdana"/>
          <w:sz w:val="20"/>
          <w:szCs w:val="20"/>
        </w:rPr>
        <w:lastRenderedPageBreak/>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4A0" w:firstRow="1" w:lastRow="0" w:firstColumn="1" w:lastColumn="0" w:noHBand="0" w:noVBand="1"/>
      </w:tblPr>
      <w:tblGrid>
        <w:gridCol w:w="2431"/>
        <w:gridCol w:w="5190"/>
        <w:gridCol w:w="3969"/>
        <w:gridCol w:w="2658"/>
      </w:tblGrid>
      <w:tr w:rsidR="0029744C" w:rsidTr="00700602">
        <w:tc>
          <w:tcPr>
            <w:tcW w:w="2431"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p>
        </w:tc>
        <w:tc>
          <w:tcPr>
            <w:tcW w:w="5190" w:type="dxa"/>
            <w:tcBorders>
              <w:top w:val="single" w:sz="4" w:space="0" w:color="000000"/>
              <w:left w:val="single" w:sz="8" w:space="0" w:color="000000"/>
              <w:bottom w:val="single" w:sz="4" w:space="0" w:color="000000"/>
              <w:right w:val="nil"/>
            </w:tcBorders>
            <w:shd w:val="clear" w:color="auto" w:fill="D9D9D9" w:themeFill="background1" w:themeFillShade="D9"/>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right w:val="nil"/>
            </w:tcBorders>
            <w:shd w:val="clear" w:color="auto" w:fill="D9D9D9" w:themeFill="background1" w:themeFillShade="D9"/>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2 pkt - miejsce realizacji operacji w miejscowości zamieszkałej przez nie więcej niż 5 tys. mieszkańców </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Zaświadczenie od gminy potwierdzające liczbę mieszkańców miejscowości na terenie której będzie realizowana operacja </w:t>
            </w:r>
          </w:p>
          <w:p w:rsidR="0029744C" w:rsidRPr="00332246" w:rsidRDefault="00332246" w:rsidP="0043663C">
            <w:pPr>
              <w:spacing w:after="0" w:line="240" w:lineRule="auto"/>
              <w:rPr>
                <w:color w:val="FF0000"/>
              </w:rPr>
            </w:pPr>
            <w:r>
              <w:rPr>
                <w:rFonts w:ascii="Verdana" w:hAnsi="Verdana" w:cs="Verdana"/>
                <w:b/>
                <w:sz w:val="20"/>
                <w:szCs w:val="20"/>
              </w:rPr>
              <w:t xml:space="preserve"> </w:t>
            </w:r>
            <w:r w:rsidRPr="00332246">
              <w:rPr>
                <w:rFonts w:ascii="Verdana" w:hAnsi="Verdana" w:cs="Verdana"/>
                <w:b/>
                <w:color w:val="FF0000"/>
                <w:sz w:val="20"/>
                <w:szCs w:val="20"/>
              </w:rPr>
              <w:t xml:space="preserve">NIE </w:t>
            </w:r>
            <w:r w:rsidR="0029744C" w:rsidRPr="00332246">
              <w:rPr>
                <w:rFonts w:ascii="Verdana" w:hAnsi="Verdana" w:cs="Verdana"/>
                <w:b/>
                <w:color w:val="FF0000"/>
                <w:sz w:val="20"/>
                <w:szCs w:val="20"/>
              </w:rPr>
              <w:t>DOTYCZY PRZEDSIĘWZIĘCIA</w:t>
            </w:r>
          </w:p>
        </w:tc>
      </w:tr>
    </w:tbl>
    <w:tbl>
      <w:tblPr>
        <w:tblStyle w:val="Tabela-Siatka"/>
        <w:tblW w:w="14283" w:type="dxa"/>
        <w:tblLook w:val="04A0" w:firstRow="1" w:lastRow="0" w:firstColumn="1" w:lastColumn="0" w:noHBand="0" w:noVBand="1"/>
      </w:tblPr>
      <w:tblGrid>
        <w:gridCol w:w="7621"/>
        <w:gridCol w:w="3969"/>
        <w:gridCol w:w="2693"/>
      </w:tblGrid>
      <w:tr w:rsidR="0029744C" w:rsidTr="0043663C">
        <w:tc>
          <w:tcPr>
            <w:tcW w:w="7621" w:type="dxa"/>
            <w:tcBorders>
              <w:top w:val="single" w:sz="4" w:space="0" w:color="auto"/>
              <w:left w:val="single" w:sz="4" w:space="0" w:color="auto"/>
              <w:bottom w:val="single" w:sz="4" w:space="0" w:color="auto"/>
              <w:right w:val="single" w:sz="4" w:space="0" w:color="auto"/>
            </w:tcBorders>
            <w:hideMark/>
          </w:tcPr>
          <w:p w:rsidR="0029744C" w:rsidRDefault="0029744C" w:rsidP="0043663C">
            <w:pPr>
              <w:spacing w:after="200" w:line="276" w:lineRule="auto"/>
              <w:jc w:val="right"/>
              <w:rPr>
                <w:rFonts w:ascii="Times New Roman" w:hAnsi="Times New Roman" w:cs="Times New Roman"/>
                <w:b/>
                <w:sz w:val="20"/>
                <w:szCs w:val="20"/>
              </w:rPr>
            </w:pPr>
            <w:r>
              <w:rPr>
                <w:rFonts w:ascii="Times New Roman" w:hAnsi="Times New Roman" w:cs="Times New Roman"/>
                <w:b/>
                <w:sz w:val="20"/>
                <w:szCs w:val="20"/>
              </w:rPr>
              <w:t>SUMA PUNKTÓW MOŻLIWYCH DO UZYSKANIA:</w:t>
            </w:r>
          </w:p>
        </w:tc>
        <w:tc>
          <w:tcPr>
            <w:tcW w:w="3969" w:type="dxa"/>
            <w:tcBorders>
              <w:top w:val="single" w:sz="4" w:space="0" w:color="auto"/>
              <w:left w:val="single" w:sz="4" w:space="0" w:color="auto"/>
              <w:bottom w:val="single" w:sz="4" w:space="0" w:color="auto"/>
              <w:right w:val="single" w:sz="4" w:space="0" w:color="auto"/>
            </w:tcBorders>
            <w:hideMark/>
          </w:tcPr>
          <w:p w:rsidR="0029744C" w:rsidRDefault="0029744C" w:rsidP="0043663C">
            <w:pPr>
              <w:rPr>
                <w:rFonts w:ascii="Times New Roman" w:hAnsi="Times New Roman" w:cs="Times New Roman"/>
                <w:b/>
                <w:sz w:val="20"/>
                <w:szCs w:val="20"/>
              </w:rPr>
            </w:pPr>
            <w:r>
              <w:rPr>
                <w:rFonts w:ascii="Times New Roman" w:hAnsi="Times New Roman" w:cs="Times New Roman"/>
                <w:b/>
                <w:sz w:val="20"/>
                <w:szCs w:val="20"/>
              </w:rPr>
              <w:t>Maksymalna ilość pkt.</w:t>
            </w:r>
            <w:r w:rsidR="00AA3B6A">
              <w:rPr>
                <w:rFonts w:ascii="Times New Roman" w:hAnsi="Times New Roman" w:cs="Times New Roman"/>
                <w:b/>
                <w:sz w:val="20"/>
                <w:szCs w:val="20"/>
              </w:rPr>
              <w:t xml:space="preserve"> 42</w:t>
            </w:r>
          </w:p>
          <w:p w:rsidR="0029744C" w:rsidRDefault="0029744C" w:rsidP="00332246">
            <w:pPr>
              <w:rPr>
                <w:rFonts w:ascii="Times New Roman" w:hAnsi="Times New Roman" w:cs="Times New Roman"/>
                <w:sz w:val="20"/>
                <w:szCs w:val="20"/>
              </w:rPr>
            </w:pPr>
            <w:r>
              <w:rPr>
                <w:rFonts w:ascii="Times New Roman" w:hAnsi="Times New Roman" w:cs="Times New Roman"/>
                <w:b/>
                <w:sz w:val="20"/>
                <w:szCs w:val="20"/>
              </w:rPr>
              <w:t xml:space="preserve">Minimalna ilość pkt. </w:t>
            </w:r>
            <w:r w:rsidR="00AA3B6A">
              <w:rPr>
                <w:rFonts w:ascii="Times New Roman" w:hAnsi="Times New Roman" w:cs="Times New Roman"/>
                <w:b/>
                <w:sz w:val="20"/>
                <w:szCs w:val="20"/>
              </w:rPr>
              <w:t>23</w:t>
            </w:r>
          </w:p>
        </w:tc>
        <w:tc>
          <w:tcPr>
            <w:tcW w:w="2693" w:type="dxa"/>
            <w:tcBorders>
              <w:top w:val="single" w:sz="4" w:space="0" w:color="auto"/>
              <w:left w:val="single" w:sz="4" w:space="0" w:color="auto"/>
              <w:bottom w:val="single" w:sz="4" w:space="0" w:color="auto"/>
              <w:right w:val="single" w:sz="4" w:space="0" w:color="auto"/>
            </w:tcBorders>
          </w:tcPr>
          <w:p w:rsidR="0029744C" w:rsidRDefault="0029744C" w:rsidP="0043663C">
            <w:pPr>
              <w:spacing w:before="120"/>
              <w:jc w:val="center"/>
              <w:rPr>
                <w:rFonts w:ascii="Times New Roman" w:hAnsi="Times New Roman" w:cs="Times New Roman"/>
                <w:lang w:eastAsia="pl-PL"/>
              </w:rPr>
            </w:pPr>
          </w:p>
        </w:tc>
      </w:tr>
    </w:tbl>
    <w:p w:rsidR="0029744C" w:rsidRDefault="0029744C" w:rsidP="0029744C">
      <w:pPr>
        <w:spacing w:before="120" w:after="0"/>
        <w:jc w:val="center"/>
        <w:rPr>
          <w:rFonts w:ascii="Times New Roman" w:hAnsi="Times New Roman" w:cs="Times New Roman"/>
          <w:lang w:eastAsia="pl-PL"/>
        </w:rPr>
      </w:pPr>
    </w:p>
    <w:p w:rsidR="0029744C" w:rsidRDefault="0029744C" w:rsidP="0029744C">
      <w:pPr>
        <w:spacing w:before="120" w:after="0"/>
        <w:jc w:val="center"/>
        <w:rPr>
          <w:rFonts w:ascii="Times New Roman" w:hAnsi="Times New Roman" w:cs="Times New Roman"/>
          <w:lang w:eastAsia="pl-PL"/>
        </w:rPr>
      </w:pPr>
    </w:p>
    <w:p w:rsidR="0029744C" w:rsidRDefault="0029744C" w:rsidP="0029744C">
      <w:pPr>
        <w:spacing w:before="120" w:after="0"/>
        <w:jc w:val="center"/>
        <w:rPr>
          <w:rFonts w:ascii="Times New Roman" w:hAnsi="Times New Roman" w:cs="Times New Roman"/>
          <w:lang w:eastAsia="pl-PL"/>
        </w:rPr>
      </w:pPr>
    </w:p>
    <w:p w:rsidR="0029744C" w:rsidRDefault="0029744C" w:rsidP="0029744C">
      <w:pPr>
        <w:spacing w:before="120" w:after="0"/>
        <w:jc w:val="center"/>
        <w:rPr>
          <w:rFonts w:ascii="Times New Roman" w:hAnsi="Times New Roman" w:cs="Times New Roman"/>
          <w:lang w:eastAsia="pl-PL"/>
        </w:rPr>
      </w:pPr>
    </w:p>
    <w:p w:rsidR="0029744C" w:rsidRDefault="0029744C" w:rsidP="0029744C">
      <w:pPr>
        <w:spacing w:before="120" w:after="0"/>
        <w:jc w:val="center"/>
        <w:rPr>
          <w:rFonts w:ascii="Times New Roman" w:hAnsi="Times New Roman" w:cs="Times New Roman"/>
          <w:b/>
          <w:bCs/>
          <w:color w:val="365F91"/>
          <w:lang w:eastAsia="pl-PL"/>
        </w:rPr>
      </w:pPr>
    </w:p>
    <w:p w:rsidR="0029744C" w:rsidRDefault="0029744C" w:rsidP="0029744C">
      <w:pPr>
        <w:spacing w:after="0" w:line="240" w:lineRule="auto"/>
        <w:rPr>
          <w:rFonts w:ascii="Times New Roman" w:hAnsi="Times New Roman" w:cs="Times New Roman"/>
          <w:b/>
          <w:bCs/>
          <w:color w:val="365F91"/>
          <w:lang w:eastAsia="pl-PL"/>
        </w:rPr>
      </w:pPr>
    </w:p>
    <w:p w:rsidR="0029744C" w:rsidRPr="00151640" w:rsidRDefault="0029744C" w:rsidP="0029744C"/>
    <w:p w:rsidR="00B24A3B" w:rsidRPr="00151640" w:rsidRDefault="00B24A3B" w:rsidP="0029744C">
      <w:pPr>
        <w:spacing w:before="120" w:after="0" w:line="240" w:lineRule="auto"/>
        <w:jc w:val="center"/>
      </w:pPr>
    </w:p>
    <w:sectPr w:rsidR="00B24A3B"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95B" w:rsidRDefault="000B595B" w:rsidP="0028576F">
      <w:pPr>
        <w:spacing w:after="0" w:line="240" w:lineRule="auto"/>
      </w:pPr>
      <w:r>
        <w:separator/>
      </w:r>
    </w:p>
  </w:endnote>
  <w:endnote w:type="continuationSeparator" w:id="0">
    <w:p w:rsidR="000B595B" w:rsidRDefault="000B595B"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95B" w:rsidRDefault="000B595B" w:rsidP="0028576F">
      <w:pPr>
        <w:spacing w:after="0" w:line="240" w:lineRule="auto"/>
      </w:pPr>
      <w:r>
        <w:separator/>
      </w:r>
    </w:p>
  </w:footnote>
  <w:footnote w:type="continuationSeparator" w:id="0">
    <w:p w:rsidR="000B595B" w:rsidRDefault="000B595B" w:rsidP="0028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595" w:rsidRDefault="00E22595" w:rsidP="00E22595">
    <w:pPr>
      <w:pStyle w:val="Nagwek"/>
      <w:jc w:val="center"/>
    </w:pPr>
    <w:r>
      <w:rPr>
        <w:noProof/>
        <w:lang w:eastAsia="pl-PL"/>
      </w:rPr>
      <w:drawing>
        <wp:inline distT="0" distB="0" distL="0" distR="0">
          <wp:extent cx="5939790" cy="656637"/>
          <wp:effectExtent l="19050" t="0" r="3810" b="0"/>
          <wp:docPr id="1"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E22595" w:rsidRPr="00E8677A" w:rsidRDefault="00E22595" w:rsidP="00E22595">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22595">
      <w:rPr>
        <w:rStyle w:val="Pogrubienie"/>
        <w:b w:val="0"/>
        <w:color w:val="1A1A1A"/>
        <w:sz w:val="18"/>
        <w:szCs w:val="18"/>
      </w:rPr>
      <w:t>"Europejski Fundusz Morski i Rybacki</w:t>
    </w:r>
    <w:r w:rsidRPr="00DA2400">
      <w:rPr>
        <w:rStyle w:val="Pogrubienie"/>
        <w:color w:val="1A1A1A"/>
        <w:sz w:val="18"/>
        <w:szCs w:val="18"/>
      </w:rPr>
      <w:t>".</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p w:rsidR="0007468B" w:rsidRDefault="000746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76D7"/>
    <w:rsid w:val="00013CA8"/>
    <w:rsid w:val="00020FA9"/>
    <w:rsid w:val="00032151"/>
    <w:rsid w:val="00062D9B"/>
    <w:rsid w:val="0007468B"/>
    <w:rsid w:val="000A53D5"/>
    <w:rsid w:val="000B595B"/>
    <w:rsid w:val="000D68C4"/>
    <w:rsid w:val="000F2E53"/>
    <w:rsid w:val="00196750"/>
    <w:rsid w:val="001A6CA1"/>
    <w:rsid w:val="001D3AAF"/>
    <w:rsid w:val="00281CE9"/>
    <w:rsid w:val="0028576F"/>
    <w:rsid w:val="00294D10"/>
    <w:rsid w:val="0029744C"/>
    <w:rsid w:val="002E39F2"/>
    <w:rsid w:val="002F13DB"/>
    <w:rsid w:val="0032646B"/>
    <w:rsid w:val="00332246"/>
    <w:rsid w:val="003D2F36"/>
    <w:rsid w:val="00412837"/>
    <w:rsid w:val="00446F4E"/>
    <w:rsid w:val="00451078"/>
    <w:rsid w:val="004B4B61"/>
    <w:rsid w:val="0050436C"/>
    <w:rsid w:val="0051645C"/>
    <w:rsid w:val="00563D00"/>
    <w:rsid w:val="00566A85"/>
    <w:rsid w:val="005804BF"/>
    <w:rsid w:val="0058318A"/>
    <w:rsid w:val="00584150"/>
    <w:rsid w:val="005B6C4E"/>
    <w:rsid w:val="005D2273"/>
    <w:rsid w:val="005D6444"/>
    <w:rsid w:val="00660037"/>
    <w:rsid w:val="006B2C8F"/>
    <w:rsid w:val="006B5E7A"/>
    <w:rsid w:val="006D5111"/>
    <w:rsid w:val="006E487B"/>
    <w:rsid w:val="00700602"/>
    <w:rsid w:val="007159FA"/>
    <w:rsid w:val="00767F34"/>
    <w:rsid w:val="0078117E"/>
    <w:rsid w:val="0078383D"/>
    <w:rsid w:val="007E0D91"/>
    <w:rsid w:val="008976D7"/>
    <w:rsid w:val="008B6E59"/>
    <w:rsid w:val="008E4F35"/>
    <w:rsid w:val="008F32DA"/>
    <w:rsid w:val="0092723E"/>
    <w:rsid w:val="00982551"/>
    <w:rsid w:val="009C374B"/>
    <w:rsid w:val="00A7290A"/>
    <w:rsid w:val="00AA3B6A"/>
    <w:rsid w:val="00AB0DAD"/>
    <w:rsid w:val="00AB7676"/>
    <w:rsid w:val="00AC121A"/>
    <w:rsid w:val="00AC6E07"/>
    <w:rsid w:val="00AE7EF9"/>
    <w:rsid w:val="00B12795"/>
    <w:rsid w:val="00B24A3B"/>
    <w:rsid w:val="00B6376C"/>
    <w:rsid w:val="00CA41EB"/>
    <w:rsid w:val="00CD4E96"/>
    <w:rsid w:val="00D35751"/>
    <w:rsid w:val="00D733AD"/>
    <w:rsid w:val="00DE29FD"/>
    <w:rsid w:val="00E22595"/>
    <w:rsid w:val="00E51A4F"/>
    <w:rsid w:val="00E70014"/>
    <w:rsid w:val="00E83AE8"/>
    <w:rsid w:val="00EC1AAB"/>
    <w:rsid w:val="00F13C4C"/>
    <w:rsid w:val="00F22E07"/>
    <w:rsid w:val="00F262AD"/>
    <w:rsid w:val="00FC4BDC"/>
    <w:rsid w:val="00FF5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13DB"/>
    <w:pPr>
      <w:ind w:left="720"/>
      <w:contextualSpacing/>
    </w:pPr>
  </w:style>
  <w:style w:type="character" w:styleId="Pogrubienie">
    <w:name w:val="Strong"/>
    <w:basedOn w:val="Domylnaczcionkaakapitu"/>
    <w:uiPriority w:val="22"/>
    <w:qFormat/>
    <w:rsid w:val="00E225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1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6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FF704-29DC-4411-8E15-74EE51E5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1534</Words>
  <Characters>9209</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 Drawy</cp:lastModifiedBy>
  <cp:revision>28</cp:revision>
  <cp:lastPrinted>2017-04-24T11:32:00Z</cp:lastPrinted>
  <dcterms:created xsi:type="dcterms:W3CDTF">2017-02-14T08:43:00Z</dcterms:created>
  <dcterms:modified xsi:type="dcterms:W3CDTF">2018-09-12T11:09:00Z</dcterms:modified>
</cp:coreProperties>
</file>